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093A8" w14:textId="3A30B9A2" w:rsidR="00E70042" w:rsidRPr="00FC0853" w:rsidRDefault="00AD72ED" w:rsidP="00F73702">
      <w:pPr>
        <w:spacing w:after="0" w:line="480" w:lineRule="auto"/>
        <w:jc w:val="center"/>
        <w:rPr>
          <w:rFonts w:ascii="Cambria" w:hAnsi="Cambria" w:cs="Times New Roman"/>
          <w:b/>
          <w:sz w:val="24"/>
          <w:szCs w:val="24"/>
          <w:lang w:val="bg-BG"/>
        </w:rPr>
      </w:pPr>
      <w:bookmarkStart w:id="0" w:name="_Hlk188280943"/>
      <w:r>
        <w:rPr>
          <w:rFonts w:ascii="Cambria" w:hAnsi="Cambria" w:cs="Times New Roman"/>
          <w:b/>
          <w:sz w:val="24"/>
          <w:szCs w:val="24"/>
          <w:lang w:val="bg-BG"/>
        </w:rPr>
        <w:t>НАСОКИ</w:t>
      </w:r>
    </w:p>
    <w:p w14:paraId="7CFD58E3" w14:textId="3F49C39C" w:rsidR="00E70042" w:rsidRPr="00FC0853" w:rsidRDefault="00D973E2" w:rsidP="00D973E2">
      <w:pPr>
        <w:spacing w:after="0"/>
        <w:jc w:val="center"/>
        <w:rPr>
          <w:rFonts w:ascii="Cambria" w:hAnsi="Cambria" w:cs="Times New Roman"/>
          <w:b/>
          <w:sz w:val="24"/>
          <w:szCs w:val="24"/>
          <w:lang w:val="bg-BG" w:eastAsia="ar-SA"/>
        </w:rPr>
      </w:pPr>
      <w:r w:rsidRPr="00FC0853">
        <w:rPr>
          <w:rFonts w:ascii="Cambria" w:hAnsi="Cambria" w:cs="Times New Roman"/>
          <w:b/>
          <w:sz w:val="24"/>
          <w:szCs w:val="24"/>
          <w:lang w:val="bg-BG"/>
        </w:rPr>
        <w:t>ЗА</w:t>
      </w:r>
      <w:r w:rsidRPr="00FC0853">
        <w:rPr>
          <w:rFonts w:ascii="Cambria" w:hAnsi="Cambria" w:cs="Times New Roman"/>
          <w:b/>
          <w:sz w:val="24"/>
          <w:szCs w:val="24"/>
          <w:lang w:val="bg-BG" w:eastAsia="ar-SA"/>
        </w:rPr>
        <w:t xml:space="preserve"> РАЗРАБОТВАНЕ, ИЗПЪЛНЕНИЕ И ОТЧИТАНЕ НА ПРОЕКТИ</w:t>
      </w:r>
    </w:p>
    <w:p w14:paraId="66C2512B" w14:textId="06D805A7" w:rsidR="002B72C3" w:rsidRPr="00FC0853" w:rsidRDefault="00D973E2" w:rsidP="002B72C3">
      <w:pPr>
        <w:spacing w:after="0"/>
        <w:jc w:val="center"/>
        <w:rPr>
          <w:rFonts w:ascii="Cambria" w:hAnsi="Cambria" w:cs="Times New Roman"/>
          <w:b/>
          <w:sz w:val="24"/>
          <w:szCs w:val="24"/>
          <w:lang w:val="bg-BG" w:eastAsia="ar-SA"/>
        </w:rPr>
      </w:pPr>
      <w:r w:rsidRPr="00FC0853">
        <w:rPr>
          <w:rFonts w:ascii="Cambria" w:hAnsi="Cambria" w:cs="Times New Roman"/>
          <w:b/>
          <w:sz w:val="24"/>
          <w:szCs w:val="24"/>
          <w:lang w:val="bg-BG" w:eastAsia="ar-SA"/>
        </w:rPr>
        <w:t xml:space="preserve">ПО </w:t>
      </w:r>
      <w:bookmarkEnd w:id="0"/>
      <w:r w:rsidR="002B72C3" w:rsidRPr="00FC0853">
        <w:rPr>
          <w:rFonts w:ascii="Cambria" w:hAnsi="Cambria" w:cs="Times New Roman"/>
          <w:b/>
          <w:sz w:val="24"/>
          <w:szCs w:val="24"/>
          <w:lang w:val="bg-BG" w:eastAsia="ar-SA"/>
        </w:rPr>
        <w:t>ПРОГРАМА ЗА ПОДПОМАГАНЕ НА БЪЛГАРСКИТЕ ОБЩНОСТИ, ОРГАНИЗАЦИИ И МЕДИИ В ЧУЖБИНА ЗА 2025 г.</w:t>
      </w:r>
    </w:p>
    <w:p w14:paraId="4A4AA2BA" w14:textId="7BF8CDF5" w:rsidR="00E70042" w:rsidRPr="00FC0853" w:rsidRDefault="00E70042" w:rsidP="002B72C3">
      <w:pPr>
        <w:spacing w:after="0"/>
        <w:jc w:val="center"/>
        <w:rPr>
          <w:rFonts w:ascii="Cambria" w:hAnsi="Cambria" w:cs="Times New Roman"/>
          <w:b/>
          <w:sz w:val="24"/>
          <w:szCs w:val="24"/>
          <w:shd w:val="clear" w:color="auto" w:fill="FFFFFF"/>
          <w:lang w:val="bg-BG"/>
        </w:rPr>
      </w:pPr>
    </w:p>
    <w:p w14:paraId="14D6A37A" w14:textId="4165266B" w:rsidR="00D973E2" w:rsidRPr="00FC0853" w:rsidRDefault="00E70042" w:rsidP="00E70042">
      <w:pPr>
        <w:spacing w:after="0"/>
        <w:jc w:val="both"/>
        <w:rPr>
          <w:rFonts w:ascii="Cambria" w:hAnsi="Cambria" w:cs="Times New Roman"/>
          <w:i/>
          <w:sz w:val="24"/>
          <w:szCs w:val="24"/>
          <w:lang w:val="bg-BG" w:eastAsia="ar-SA"/>
        </w:rPr>
      </w:pPr>
      <w:r w:rsidRPr="00FC0853">
        <w:rPr>
          <w:rFonts w:ascii="Cambria" w:hAnsi="Cambria" w:cs="Times New Roman"/>
          <w:i/>
          <w:sz w:val="24"/>
          <w:szCs w:val="24"/>
          <w:lang w:val="bg-BG" w:eastAsia="ar-SA"/>
        </w:rPr>
        <w:t xml:space="preserve">*Настоящите </w:t>
      </w:r>
      <w:r w:rsidR="00855CC2">
        <w:rPr>
          <w:rFonts w:ascii="Cambria" w:hAnsi="Cambria" w:cs="Times New Roman"/>
          <w:i/>
          <w:sz w:val="24"/>
          <w:szCs w:val="24"/>
          <w:lang w:val="bg-BG" w:eastAsia="ar-SA"/>
        </w:rPr>
        <w:t xml:space="preserve">насоки </w:t>
      </w:r>
      <w:r w:rsidRPr="00FC0853">
        <w:rPr>
          <w:rFonts w:ascii="Cambria" w:hAnsi="Cambria" w:cs="Times New Roman"/>
          <w:i/>
          <w:sz w:val="24"/>
          <w:szCs w:val="24"/>
          <w:lang w:val="bg-BG" w:eastAsia="ar-SA"/>
        </w:rPr>
        <w:t>имат за цел да улеснят</w:t>
      </w:r>
      <w:r w:rsidR="00D973E2" w:rsidRPr="00FC0853">
        <w:rPr>
          <w:rFonts w:ascii="Cambria" w:hAnsi="Cambria" w:cs="Times New Roman"/>
          <w:i/>
          <w:sz w:val="24"/>
          <w:szCs w:val="24"/>
          <w:lang w:val="bg-BG" w:eastAsia="ar-SA"/>
        </w:rPr>
        <w:t xml:space="preserve"> кандидатстващите организации</w:t>
      </w:r>
      <w:r w:rsidRPr="00FC0853">
        <w:rPr>
          <w:rFonts w:ascii="Cambria" w:hAnsi="Cambria" w:cs="Times New Roman"/>
          <w:i/>
          <w:sz w:val="24"/>
          <w:szCs w:val="24"/>
          <w:lang w:val="bg-BG" w:eastAsia="ar-SA"/>
        </w:rPr>
        <w:t xml:space="preserve"> при планирането, разработването, изпълнението и отчитането на проекти, финансирани по </w:t>
      </w:r>
      <w:r w:rsidR="00001505" w:rsidRPr="00FC0853">
        <w:rPr>
          <w:rFonts w:ascii="Cambria" w:hAnsi="Cambria" w:cs="Times New Roman"/>
          <w:i/>
          <w:sz w:val="24"/>
          <w:szCs w:val="24"/>
          <w:lang w:val="bg-BG" w:eastAsia="ar-SA"/>
        </w:rPr>
        <w:t xml:space="preserve">Програмата за подпомагане на българските </w:t>
      </w:r>
      <w:r w:rsidR="00E30C3F" w:rsidRPr="00FC0853">
        <w:rPr>
          <w:rFonts w:ascii="Cambria" w:hAnsi="Cambria" w:cs="Times New Roman"/>
          <w:i/>
          <w:sz w:val="24"/>
          <w:szCs w:val="24"/>
          <w:lang w:val="bg-BG" w:eastAsia="ar-SA"/>
        </w:rPr>
        <w:t xml:space="preserve">общности, </w:t>
      </w:r>
      <w:r w:rsidR="00001505" w:rsidRPr="00FC0853">
        <w:rPr>
          <w:rFonts w:ascii="Cambria" w:hAnsi="Cambria" w:cs="Times New Roman"/>
          <w:i/>
          <w:sz w:val="24"/>
          <w:szCs w:val="24"/>
          <w:lang w:val="bg-BG" w:eastAsia="ar-SA"/>
        </w:rPr>
        <w:t xml:space="preserve">организации и медии </w:t>
      </w:r>
      <w:r w:rsidR="00E30C3F" w:rsidRPr="00FC0853">
        <w:rPr>
          <w:rFonts w:ascii="Cambria" w:hAnsi="Cambria" w:cs="Times New Roman"/>
          <w:i/>
          <w:sz w:val="24"/>
          <w:szCs w:val="24"/>
          <w:lang w:val="bg-BG" w:eastAsia="ar-SA"/>
        </w:rPr>
        <w:t>в чужбина</w:t>
      </w:r>
      <w:r w:rsidR="00001505" w:rsidRPr="00FC0853">
        <w:rPr>
          <w:rFonts w:ascii="Cambria" w:hAnsi="Cambria" w:cs="Times New Roman"/>
          <w:i/>
          <w:sz w:val="24"/>
          <w:szCs w:val="24"/>
          <w:lang w:val="bg-BG" w:eastAsia="ar-SA"/>
        </w:rPr>
        <w:t xml:space="preserve"> за 2025 г.</w:t>
      </w:r>
      <w:r w:rsidR="00AD146E" w:rsidRPr="00FC0853">
        <w:rPr>
          <w:rFonts w:ascii="Cambria" w:hAnsi="Cambria" w:cs="Times New Roman"/>
          <w:i/>
          <w:sz w:val="24"/>
          <w:szCs w:val="24"/>
          <w:lang w:val="bg-BG" w:eastAsia="ar-SA"/>
        </w:rPr>
        <w:t xml:space="preserve">, </w:t>
      </w:r>
      <w:r w:rsidRPr="00FC0853">
        <w:rPr>
          <w:rFonts w:ascii="Cambria" w:hAnsi="Cambria" w:cs="Times New Roman"/>
          <w:i/>
          <w:sz w:val="24"/>
          <w:szCs w:val="24"/>
          <w:lang w:val="bg-BG" w:eastAsia="ar-SA"/>
        </w:rPr>
        <w:t xml:space="preserve">приета с Решение № </w:t>
      </w:r>
      <w:r w:rsidR="00AB1C38">
        <w:rPr>
          <w:rFonts w:ascii="Cambria" w:hAnsi="Cambria" w:cs="Times New Roman"/>
          <w:i/>
          <w:sz w:val="24"/>
          <w:szCs w:val="24"/>
          <w:lang w:val="bg-BG" w:eastAsia="ar-SA"/>
        </w:rPr>
        <w:t>475</w:t>
      </w:r>
      <w:r w:rsidRPr="00FC0853">
        <w:rPr>
          <w:rFonts w:ascii="Cambria" w:hAnsi="Cambria" w:cs="Times New Roman"/>
          <w:i/>
          <w:sz w:val="24"/>
          <w:szCs w:val="24"/>
          <w:lang w:val="bg-BG" w:eastAsia="ar-SA"/>
        </w:rPr>
        <w:t xml:space="preserve"> на Министерския съвет от </w:t>
      </w:r>
      <w:r w:rsidR="00AB1C38">
        <w:rPr>
          <w:rFonts w:ascii="Cambria" w:hAnsi="Cambria" w:cs="Times New Roman"/>
          <w:i/>
          <w:sz w:val="24"/>
          <w:szCs w:val="24"/>
          <w:lang w:val="bg-BG" w:eastAsia="ar-SA"/>
        </w:rPr>
        <w:t>21.07.</w:t>
      </w:r>
      <w:r w:rsidRPr="00FC0853">
        <w:rPr>
          <w:rFonts w:ascii="Cambria" w:hAnsi="Cambria" w:cs="Times New Roman"/>
          <w:i/>
          <w:sz w:val="24"/>
          <w:szCs w:val="24"/>
          <w:lang w:val="bg-BG" w:eastAsia="ar-SA"/>
        </w:rPr>
        <w:t>20</w:t>
      </w:r>
      <w:r w:rsidR="00AB1C38">
        <w:rPr>
          <w:rFonts w:ascii="Cambria" w:hAnsi="Cambria" w:cs="Times New Roman"/>
          <w:i/>
          <w:sz w:val="24"/>
          <w:szCs w:val="24"/>
          <w:lang w:val="bg-BG" w:eastAsia="ar-SA"/>
        </w:rPr>
        <w:t>25</w:t>
      </w:r>
      <w:r w:rsidRPr="00FC0853">
        <w:rPr>
          <w:rFonts w:ascii="Cambria" w:hAnsi="Cambria" w:cs="Times New Roman"/>
          <w:i/>
          <w:sz w:val="24"/>
          <w:szCs w:val="24"/>
          <w:lang w:val="bg-BG" w:eastAsia="ar-SA"/>
        </w:rPr>
        <w:t xml:space="preserve"> г., наричана по-долу за краткост „Програмата</w:t>
      </w:r>
      <w:r w:rsidR="000849F9">
        <w:rPr>
          <w:rFonts w:ascii="Cambria" w:hAnsi="Cambria" w:cs="Times New Roman"/>
          <w:i/>
          <w:sz w:val="24"/>
          <w:szCs w:val="24"/>
          <w:lang w:val="bg-BG" w:eastAsia="ar-SA"/>
        </w:rPr>
        <w:t>“</w:t>
      </w:r>
    </w:p>
    <w:p w14:paraId="15436BFF" w14:textId="03CE9F16" w:rsidR="00113332" w:rsidRDefault="00113332" w:rsidP="001A25AE">
      <w:pPr>
        <w:pStyle w:val="ListParagraph"/>
        <w:spacing w:after="160" w:line="259" w:lineRule="auto"/>
        <w:ind w:left="1800"/>
        <w:jc w:val="both"/>
        <w:rPr>
          <w:rFonts w:ascii="Cambria" w:hAnsi="Cambria" w:cs="Times New Roman"/>
          <w:sz w:val="24"/>
          <w:szCs w:val="24"/>
          <w:lang w:val="bg-BG"/>
        </w:rPr>
      </w:pPr>
    </w:p>
    <w:p w14:paraId="28B9CB9C" w14:textId="77777777" w:rsidR="00261C94" w:rsidRPr="00FC0853" w:rsidRDefault="00261C94" w:rsidP="001A25AE">
      <w:pPr>
        <w:pStyle w:val="ListParagraph"/>
        <w:spacing w:after="160" w:line="259" w:lineRule="auto"/>
        <w:ind w:left="1800"/>
        <w:jc w:val="both"/>
        <w:rPr>
          <w:rFonts w:ascii="Cambria" w:hAnsi="Cambria" w:cs="Times New Roman"/>
          <w:sz w:val="24"/>
          <w:szCs w:val="24"/>
          <w:lang w:val="bg-BG"/>
        </w:rPr>
      </w:pPr>
    </w:p>
    <w:p w14:paraId="5692DCF8" w14:textId="65E6ED53" w:rsidR="001A25AE" w:rsidRPr="00FC0853" w:rsidRDefault="00855CC2" w:rsidP="00D973E2">
      <w:pPr>
        <w:pStyle w:val="ListParagraph"/>
        <w:numPr>
          <w:ilvl w:val="1"/>
          <w:numId w:val="3"/>
        </w:numPr>
        <w:ind w:left="426"/>
        <w:jc w:val="both"/>
        <w:rPr>
          <w:rFonts w:ascii="Cambria" w:hAnsi="Cambria"/>
          <w:b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>РАЗРАБОТВАНЕ НА ПРОЕКТНИ ПРЕДЛОЖЕНИЯ</w:t>
      </w:r>
    </w:p>
    <w:p w14:paraId="2C1ABF09" w14:textId="77777777" w:rsidR="00460956" w:rsidRPr="00FC0853" w:rsidRDefault="00460956" w:rsidP="00460956">
      <w:pPr>
        <w:pStyle w:val="ListParagraph"/>
        <w:ind w:left="426"/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</w:p>
    <w:p w14:paraId="52628EE6" w14:textId="2F7F2624" w:rsidR="00113332" w:rsidRPr="00FC0853" w:rsidRDefault="00113332" w:rsidP="00460956">
      <w:pPr>
        <w:pStyle w:val="ListParagraph"/>
        <w:ind w:left="426"/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  <w:r w:rsidRPr="00FC0853">
        <w:rPr>
          <w:rFonts w:ascii="Cambria" w:hAnsi="Cambria"/>
          <w:b/>
          <w:sz w:val="24"/>
          <w:szCs w:val="24"/>
          <w:u w:val="single"/>
          <w:lang w:val="bg-BG"/>
        </w:rPr>
        <w:t xml:space="preserve">Допустими </w:t>
      </w:r>
      <w:r w:rsidR="003148DA" w:rsidRPr="00FC0853">
        <w:rPr>
          <w:rFonts w:ascii="Cambria" w:hAnsi="Cambria"/>
          <w:b/>
          <w:color w:val="000000" w:themeColor="text1"/>
          <w:sz w:val="24"/>
          <w:szCs w:val="24"/>
          <w:u w:val="single"/>
          <w:lang w:val="bg-BG"/>
        </w:rPr>
        <w:t>примерни</w:t>
      </w:r>
      <w:r w:rsidR="003148DA" w:rsidRPr="00FC0853">
        <w:rPr>
          <w:rFonts w:ascii="Cambria" w:hAnsi="Cambria"/>
          <w:b/>
          <w:sz w:val="24"/>
          <w:szCs w:val="24"/>
          <w:u w:val="single"/>
          <w:lang w:val="bg-BG"/>
        </w:rPr>
        <w:t xml:space="preserve"> </w:t>
      </w:r>
      <w:r w:rsidRPr="00FC0853">
        <w:rPr>
          <w:rFonts w:ascii="Cambria" w:hAnsi="Cambria"/>
          <w:b/>
          <w:sz w:val="24"/>
          <w:szCs w:val="24"/>
          <w:u w:val="single"/>
          <w:lang w:val="bg-BG"/>
        </w:rPr>
        <w:t>дейности:</w:t>
      </w:r>
    </w:p>
    <w:p w14:paraId="2A10F09D" w14:textId="4F608285" w:rsidR="00113332" w:rsidRPr="00FC0853" w:rsidRDefault="00113332" w:rsidP="00DE3D2C">
      <w:pPr>
        <w:pStyle w:val="ListParagraph"/>
        <w:numPr>
          <w:ilvl w:val="0"/>
          <w:numId w:val="7"/>
        </w:numPr>
        <w:ind w:left="851"/>
        <w:jc w:val="both"/>
        <w:rPr>
          <w:rFonts w:ascii="Cambria" w:hAnsi="Cambria" w:cs="Times New Roman"/>
          <w:sz w:val="24"/>
          <w:szCs w:val="24"/>
          <w:lang w:val="bg-BG"/>
        </w:rPr>
      </w:pPr>
      <w:bookmarkStart w:id="1" w:name="_Hlk199772958"/>
      <w:r w:rsidRPr="00FC0853">
        <w:rPr>
          <w:rFonts w:ascii="Cambria" w:hAnsi="Cambria" w:cs="Times New Roman"/>
          <w:sz w:val="24"/>
          <w:szCs w:val="24"/>
          <w:lang w:val="bg-BG"/>
        </w:rPr>
        <w:t xml:space="preserve">Провеждане на </w:t>
      </w:r>
      <w:r w:rsidR="00935A40" w:rsidRPr="00FC0853">
        <w:rPr>
          <w:rFonts w:ascii="Cambria" w:hAnsi="Cambria" w:cs="Times New Roman"/>
          <w:sz w:val="24"/>
          <w:szCs w:val="24"/>
          <w:lang w:val="bg-BG"/>
        </w:rPr>
        <w:t>к</w:t>
      </w:r>
      <w:r w:rsidRPr="00FC0853">
        <w:rPr>
          <w:rFonts w:ascii="Cambria" w:hAnsi="Cambria" w:cs="Times New Roman"/>
          <w:sz w:val="24"/>
          <w:szCs w:val="24"/>
          <w:lang w:val="bg-BG"/>
        </w:rPr>
        <w:t xml:space="preserve">урсове, обучения, лекции, създаване на дигитално съдържание, </w:t>
      </w:r>
      <w:proofErr w:type="spellStart"/>
      <w:r w:rsidRPr="00FC0853">
        <w:rPr>
          <w:rFonts w:ascii="Cambria" w:hAnsi="Cambria" w:cs="Times New Roman"/>
          <w:sz w:val="24"/>
          <w:szCs w:val="24"/>
          <w:lang w:val="bg-BG"/>
        </w:rPr>
        <w:t>подкасти</w:t>
      </w:r>
      <w:proofErr w:type="spellEnd"/>
      <w:r w:rsidRPr="00FC0853">
        <w:rPr>
          <w:rFonts w:ascii="Cambria" w:hAnsi="Cambria" w:cs="Times New Roman"/>
          <w:sz w:val="24"/>
          <w:szCs w:val="24"/>
          <w:lang w:val="bg-BG"/>
        </w:rPr>
        <w:t>, информационни портали</w:t>
      </w:r>
      <w:r w:rsidRPr="00FC0853">
        <w:rPr>
          <w:rFonts w:ascii="Cambria" w:hAnsi="Cambria"/>
          <w:sz w:val="24"/>
          <w:szCs w:val="24"/>
          <w:lang w:val="bg-BG"/>
        </w:rPr>
        <w:t xml:space="preserve"> </w:t>
      </w:r>
      <w:r w:rsidRPr="00FC0853">
        <w:rPr>
          <w:rFonts w:ascii="Cambria" w:hAnsi="Cambria" w:cs="Times New Roman"/>
          <w:sz w:val="24"/>
          <w:szCs w:val="24"/>
          <w:lang w:val="bg-BG"/>
        </w:rPr>
        <w:t xml:space="preserve"> (видео</w:t>
      </w:r>
      <w:r w:rsidR="00571182" w:rsidRPr="00FC0853">
        <w:rPr>
          <w:rFonts w:ascii="Cambria" w:hAnsi="Cambria" w:cs="Times New Roman"/>
          <w:sz w:val="24"/>
          <w:szCs w:val="24"/>
          <w:lang w:val="bg-BG"/>
        </w:rPr>
        <w:t xml:space="preserve"> и </w:t>
      </w:r>
      <w:r w:rsidRPr="00FC0853">
        <w:rPr>
          <w:rFonts w:ascii="Cambria" w:hAnsi="Cambria" w:cs="Times New Roman"/>
          <w:sz w:val="24"/>
          <w:szCs w:val="24"/>
          <w:lang w:val="bg-BG"/>
        </w:rPr>
        <w:t>аудио</w:t>
      </w:r>
      <w:r w:rsidR="00571182" w:rsidRPr="00FC0853">
        <w:rPr>
          <w:rFonts w:ascii="Cambria" w:hAnsi="Cambria" w:cs="Times New Roman"/>
          <w:sz w:val="24"/>
          <w:szCs w:val="24"/>
          <w:lang w:val="bg-BG"/>
        </w:rPr>
        <w:t xml:space="preserve"> съдържание</w:t>
      </w:r>
      <w:r w:rsidRPr="00FC0853">
        <w:rPr>
          <w:rFonts w:ascii="Cambria" w:hAnsi="Cambria" w:cs="Times New Roman"/>
          <w:sz w:val="24"/>
          <w:szCs w:val="24"/>
          <w:lang w:val="bg-BG"/>
        </w:rPr>
        <w:t xml:space="preserve">, графики, визуализации, </w:t>
      </w:r>
      <w:proofErr w:type="spellStart"/>
      <w:r w:rsidRPr="00FC0853">
        <w:rPr>
          <w:rFonts w:ascii="Cambria" w:hAnsi="Cambria" w:cs="Times New Roman"/>
          <w:sz w:val="24"/>
          <w:szCs w:val="24"/>
          <w:lang w:val="bg-BG"/>
        </w:rPr>
        <w:t>куизове</w:t>
      </w:r>
      <w:proofErr w:type="spellEnd"/>
      <w:r w:rsidRPr="00FC0853">
        <w:rPr>
          <w:rFonts w:ascii="Cambria" w:hAnsi="Cambria" w:cs="Times New Roman"/>
          <w:sz w:val="24"/>
          <w:szCs w:val="24"/>
          <w:lang w:val="bg-BG"/>
        </w:rPr>
        <w:t xml:space="preserve">), онлайн платформи и мрежи за сътрудничество в проверката на факти и за борба с дезинформацията и фалшивите новини; </w:t>
      </w:r>
    </w:p>
    <w:p w14:paraId="66EB6F74" w14:textId="77777777" w:rsidR="00113332" w:rsidRPr="00FC0853" w:rsidRDefault="00113332" w:rsidP="00DE3D2C">
      <w:pPr>
        <w:pStyle w:val="ListParagraph"/>
        <w:numPr>
          <w:ilvl w:val="0"/>
          <w:numId w:val="7"/>
        </w:numPr>
        <w:ind w:left="851"/>
        <w:jc w:val="both"/>
        <w:rPr>
          <w:rFonts w:ascii="Cambria" w:hAnsi="Cambria" w:cs="Times New Roman"/>
          <w:sz w:val="24"/>
          <w:szCs w:val="24"/>
          <w:lang w:val="bg-BG"/>
        </w:rPr>
      </w:pPr>
      <w:r w:rsidRPr="00FC0853">
        <w:rPr>
          <w:rFonts w:ascii="Cambria" w:hAnsi="Cambria" w:cs="Times New Roman"/>
          <w:sz w:val="24"/>
          <w:szCs w:val="24"/>
          <w:lang w:val="bg-BG"/>
        </w:rPr>
        <w:t xml:space="preserve">инициативи, насочени към повишаването на медийната грамотност и на обществената устойчивост и непримиримост към фалшиви новини, дезинформация и външна намеса и информационното манипулиране; </w:t>
      </w:r>
    </w:p>
    <w:p w14:paraId="711FACB9" w14:textId="63DE4150" w:rsidR="00113332" w:rsidRPr="00FC0853" w:rsidRDefault="00113332" w:rsidP="00DE3D2C">
      <w:pPr>
        <w:pStyle w:val="ListParagraph"/>
        <w:numPr>
          <w:ilvl w:val="0"/>
          <w:numId w:val="7"/>
        </w:numPr>
        <w:ind w:left="851"/>
        <w:jc w:val="both"/>
        <w:rPr>
          <w:rFonts w:ascii="Cambria" w:hAnsi="Cambria" w:cs="Times New Roman"/>
          <w:sz w:val="24"/>
          <w:szCs w:val="24"/>
          <w:lang w:val="bg-BG"/>
        </w:rPr>
      </w:pPr>
      <w:r w:rsidRPr="00FC0853">
        <w:rPr>
          <w:rFonts w:ascii="Cambria" w:hAnsi="Cambria" w:cs="Times New Roman"/>
          <w:sz w:val="24"/>
          <w:szCs w:val="24"/>
          <w:lang w:val="bg-BG"/>
        </w:rPr>
        <w:t>дейности, насочени към повишаване на капацитет</w:t>
      </w:r>
      <w:r w:rsidR="00935A40" w:rsidRPr="00FC0853">
        <w:rPr>
          <w:rFonts w:ascii="Cambria" w:hAnsi="Cambria" w:cs="Times New Roman"/>
          <w:sz w:val="24"/>
          <w:szCs w:val="24"/>
          <w:lang w:val="bg-BG"/>
        </w:rPr>
        <w:t>а</w:t>
      </w:r>
      <w:r w:rsidRPr="00FC0853">
        <w:rPr>
          <w:rFonts w:ascii="Cambria" w:hAnsi="Cambria" w:cs="Times New Roman"/>
          <w:sz w:val="24"/>
          <w:szCs w:val="24"/>
          <w:lang w:val="bg-BG"/>
        </w:rPr>
        <w:t xml:space="preserve"> на българските медии в чужбина и създаване на дигитално медийно съдържание;</w:t>
      </w:r>
    </w:p>
    <w:p w14:paraId="67323183" w14:textId="4D40B036" w:rsidR="00113332" w:rsidRPr="00FC0853" w:rsidRDefault="00113332" w:rsidP="00DE3D2C">
      <w:pPr>
        <w:pStyle w:val="ListParagraph"/>
        <w:ind w:left="851" w:hanging="330"/>
        <w:jc w:val="both"/>
        <w:rPr>
          <w:rFonts w:ascii="Cambria" w:hAnsi="Cambria"/>
          <w:sz w:val="24"/>
          <w:szCs w:val="24"/>
          <w:lang w:val="bg-BG"/>
        </w:rPr>
      </w:pPr>
      <w:r w:rsidRPr="00FC0853">
        <w:rPr>
          <w:rFonts w:ascii="Cambria" w:hAnsi="Cambria"/>
          <w:sz w:val="24"/>
          <w:szCs w:val="24"/>
          <w:lang w:val="bg-BG"/>
        </w:rPr>
        <w:t>•</w:t>
      </w:r>
      <w:r w:rsidRPr="00FC0853">
        <w:rPr>
          <w:rFonts w:ascii="Cambria" w:hAnsi="Cambria"/>
          <w:sz w:val="24"/>
          <w:szCs w:val="24"/>
          <w:lang w:val="bg-BG"/>
        </w:rPr>
        <w:tab/>
        <w:t xml:space="preserve">провеждане на младежки инициативи и информационни кампании по теми за справянето с дезинформацията и </w:t>
      </w:r>
      <w:r w:rsidR="00571182" w:rsidRPr="00FC0853">
        <w:rPr>
          <w:rFonts w:ascii="Cambria" w:hAnsi="Cambria"/>
          <w:sz w:val="24"/>
          <w:szCs w:val="24"/>
          <w:lang w:val="bg-BG"/>
        </w:rPr>
        <w:t>външната намеса и информационното манипулиране</w:t>
      </w:r>
      <w:bookmarkEnd w:id="1"/>
      <w:r w:rsidR="00E50830" w:rsidRPr="00FC0853">
        <w:rPr>
          <w:rFonts w:ascii="Cambria" w:hAnsi="Cambria"/>
          <w:sz w:val="24"/>
          <w:szCs w:val="24"/>
          <w:lang w:val="bg-BG"/>
        </w:rPr>
        <w:t>.</w:t>
      </w:r>
    </w:p>
    <w:p w14:paraId="0BA2559F" w14:textId="2178C4B3" w:rsidR="00D76769" w:rsidRPr="00FC0853" w:rsidRDefault="00D76769" w:rsidP="00DE3D2C">
      <w:pPr>
        <w:pStyle w:val="ListParagraph"/>
        <w:ind w:left="851" w:hanging="330"/>
        <w:jc w:val="both"/>
        <w:rPr>
          <w:rFonts w:ascii="Cambria" w:hAnsi="Cambria"/>
          <w:sz w:val="24"/>
          <w:szCs w:val="24"/>
          <w:lang w:val="bg-BG"/>
        </w:rPr>
      </w:pPr>
    </w:p>
    <w:p w14:paraId="6DBB5EDE" w14:textId="36257A1E" w:rsidR="00D76769" w:rsidRPr="00FC0853" w:rsidRDefault="003A40C9" w:rsidP="003A40C9">
      <w:pPr>
        <w:pStyle w:val="ListParagraph"/>
        <w:spacing w:after="0"/>
        <w:ind w:left="851" w:hanging="330"/>
        <w:jc w:val="right"/>
        <w:rPr>
          <w:rFonts w:ascii="Cambria" w:hAnsi="Cambria"/>
          <w:b/>
          <w:sz w:val="24"/>
          <w:szCs w:val="24"/>
          <w:lang w:val="bg-BG"/>
        </w:rPr>
      </w:pPr>
      <w:r w:rsidRPr="00FC0853">
        <w:rPr>
          <w:rFonts w:ascii="Cambria" w:hAnsi="Cambria"/>
          <w:b/>
          <w:sz w:val="24"/>
          <w:szCs w:val="24"/>
          <w:lang w:val="bg-BG"/>
        </w:rPr>
        <w:t xml:space="preserve">Таблица 1: </w:t>
      </w:r>
      <w:r w:rsidR="00571182" w:rsidRPr="00FC0853">
        <w:rPr>
          <w:rFonts w:ascii="Cambria" w:hAnsi="Cambria"/>
          <w:b/>
          <w:sz w:val="24"/>
          <w:szCs w:val="24"/>
          <w:lang w:val="bg-BG"/>
        </w:rPr>
        <w:t>Примерни дейности, обвързани със съответни индикатори за изпълнение</w:t>
      </w:r>
    </w:p>
    <w:tbl>
      <w:tblPr>
        <w:tblStyle w:val="TableGrid1"/>
        <w:tblW w:w="9016" w:type="dxa"/>
        <w:tblInd w:w="137" w:type="dxa"/>
        <w:tblLook w:val="04A0" w:firstRow="1" w:lastRow="0" w:firstColumn="1" w:lastColumn="0" w:noHBand="0" w:noVBand="1"/>
      </w:tblPr>
      <w:tblGrid>
        <w:gridCol w:w="616"/>
        <w:gridCol w:w="2873"/>
        <w:gridCol w:w="5527"/>
      </w:tblGrid>
      <w:tr w:rsidR="00D76769" w:rsidRPr="00FC0853" w14:paraId="2D223444" w14:textId="77777777" w:rsidTr="00DE3D2C">
        <w:tc>
          <w:tcPr>
            <w:tcW w:w="616" w:type="dxa"/>
          </w:tcPr>
          <w:p w14:paraId="48336DFF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</w:p>
        </w:tc>
        <w:tc>
          <w:tcPr>
            <w:tcW w:w="2873" w:type="dxa"/>
          </w:tcPr>
          <w:p w14:paraId="780FB982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Дейност </w:t>
            </w:r>
          </w:p>
        </w:tc>
        <w:tc>
          <w:tcPr>
            <w:tcW w:w="5527" w:type="dxa"/>
          </w:tcPr>
          <w:p w14:paraId="0E4CA352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Индикатори </w:t>
            </w:r>
          </w:p>
        </w:tc>
      </w:tr>
      <w:tr w:rsidR="00D76769" w:rsidRPr="00FC0853" w14:paraId="21DF72FC" w14:textId="77777777" w:rsidTr="00DE3D2C">
        <w:trPr>
          <w:trHeight w:val="547"/>
        </w:trPr>
        <w:tc>
          <w:tcPr>
            <w:tcW w:w="616" w:type="dxa"/>
          </w:tcPr>
          <w:p w14:paraId="143BE661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873" w:type="dxa"/>
          </w:tcPr>
          <w:p w14:paraId="5901CA43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Организация и управление  </w:t>
            </w:r>
          </w:p>
        </w:tc>
        <w:tc>
          <w:tcPr>
            <w:tcW w:w="5527" w:type="dxa"/>
          </w:tcPr>
          <w:p w14:paraId="34B960EE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Брой протоколи от проведени срещи; </w:t>
            </w:r>
          </w:p>
          <w:p w14:paraId="46C85637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План за информираност и публичност </w:t>
            </w:r>
          </w:p>
          <w:p w14:paraId="0EA047F6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План за разпространение на резултатите и последващи дейност</w:t>
            </w:r>
            <w:r w:rsidR="00935A40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и</w:t>
            </w: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; </w:t>
            </w:r>
          </w:p>
          <w:p w14:paraId="35F562E3" w14:textId="1BA7CF2E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План за мониторинг и оценка</w:t>
            </w:r>
            <w:r w:rsidR="002C1648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.</w:t>
            </w: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D76769" w:rsidRPr="00FC0853" w14:paraId="398EAD02" w14:textId="77777777" w:rsidTr="00DE3D2C">
        <w:tc>
          <w:tcPr>
            <w:tcW w:w="616" w:type="dxa"/>
          </w:tcPr>
          <w:p w14:paraId="144B0331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lastRenderedPageBreak/>
              <w:t>2</w:t>
            </w:r>
          </w:p>
        </w:tc>
        <w:tc>
          <w:tcPr>
            <w:tcW w:w="2873" w:type="dxa"/>
          </w:tcPr>
          <w:p w14:paraId="1CC639E2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Информираност и публичност на проекта и Програмата (публикуване в сайта на организацията, публикуване в социални мрежи, създаване на видео клипове, банери, визии и пр.) </w:t>
            </w:r>
          </w:p>
        </w:tc>
        <w:tc>
          <w:tcPr>
            <w:tcW w:w="5527" w:type="dxa"/>
          </w:tcPr>
          <w:p w14:paraId="7BA746B9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Брой публикации в различни информационни канали;</w:t>
            </w:r>
          </w:p>
          <w:p w14:paraId="5B512D2D" w14:textId="607C905F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Брой достигнати хора от публикациите;</w:t>
            </w:r>
          </w:p>
          <w:p w14:paraId="543F0EDB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Брой публикации в социалните мрежи; </w:t>
            </w:r>
          </w:p>
          <w:p w14:paraId="1229DCE6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Брой изработени видео клипове (ако е приложимо);</w:t>
            </w:r>
          </w:p>
          <w:p w14:paraId="6B0C2843" w14:textId="25BB8573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Бро</w:t>
            </w:r>
            <w:r w:rsidR="00B83377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й</w:t>
            </w: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 изработени банери/визии/ друго; </w:t>
            </w:r>
          </w:p>
          <w:p w14:paraId="4C7181D5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Брой изработени печатни материали (ако е приложимо).</w:t>
            </w:r>
          </w:p>
        </w:tc>
      </w:tr>
      <w:tr w:rsidR="00D76769" w:rsidRPr="00FC0853" w14:paraId="3F1FCE7B" w14:textId="77777777" w:rsidTr="00DE3D2C">
        <w:tc>
          <w:tcPr>
            <w:tcW w:w="616" w:type="dxa"/>
          </w:tcPr>
          <w:p w14:paraId="318FFD65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873" w:type="dxa"/>
          </w:tcPr>
          <w:p w14:paraId="7BF8D318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Провеждане на публични събития</w:t>
            </w:r>
            <w:r w:rsidR="00A91659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 </w:t>
            </w: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 (конференция, кръгла маса, форум, дискусия, симулация, обучения и пр.)</w:t>
            </w:r>
          </w:p>
        </w:tc>
        <w:tc>
          <w:tcPr>
            <w:tcW w:w="5527" w:type="dxa"/>
          </w:tcPr>
          <w:p w14:paraId="13C743E5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Брой използвани информационни канали за публичност; </w:t>
            </w:r>
          </w:p>
          <w:p w14:paraId="5E846B8D" w14:textId="753F8BAA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Брой </w:t>
            </w:r>
            <w:r w:rsidR="00B83377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пряко </w:t>
            </w: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обхванати хора (директни участници</w:t>
            </w:r>
            <w:r w:rsidR="00B83377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 в дейностите</w:t>
            </w: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);</w:t>
            </w:r>
          </w:p>
          <w:p w14:paraId="191EE561" w14:textId="25FB46B3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Брой </w:t>
            </w:r>
            <w:r w:rsidR="00B83377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непряко </w:t>
            </w: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обхванати </w:t>
            </w:r>
            <w:r w:rsidR="00E52384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души </w:t>
            </w:r>
            <w:r w:rsidR="00B83377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(през различни канали)</w:t>
            </w: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;</w:t>
            </w:r>
          </w:p>
          <w:p w14:paraId="515275F5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Брой обхванати представители на институции (ако е приложимо);</w:t>
            </w:r>
          </w:p>
          <w:p w14:paraId="638408ED" w14:textId="33EE1C92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Разписана концепция и план за изпълнение;</w:t>
            </w:r>
            <w:r w:rsidR="00E52384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 тематично съдържание</w:t>
            </w:r>
            <w:r w:rsidR="00B83377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 и методология</w:t>
            </w:r>
            <w:r w:rsidR="00E52384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 на лекциите, обученията </w:t>
            </w: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 </w:t>
            </w:r>
          </w:p>
          <w:p w14:paraId="5B574C87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Повишен организационен капацитет (описателно).</w:t>
            </w:r>
          </w:p>
        </w:tc>
      </w:tr>
      <w:tr w:rsidR="00D76769" w:rsidRPr="00FC0853" w14:paraId="5471928A" w14:textId="77777777" w:rsidTr="00DE3D2C">
        <w:tc>
          <w:tcPr>
            <w:tcW w:w="616" w:type="dxa"/>
          </w:tcPr>
          <w:p w14:paraId="42410CB1" w14:textId="7DE5CC09" w:rsidR="00D76769" w:rsidRPr="00FC0853" w:rsidRDefault="003133F3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873" w:type="dxa"/>
          </w:tcPr>
          <w:p w14:paraId="5490AB21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Провеждане на</w:t>
            </w:r>
            <w:r w:rsidR="003133F3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 </w:t>
            </w: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инициативи и кампании</w:t>
            </w:r>
            <w:r w:rsidR="003133F3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, </w:t>
            </w:r>
            <w:proofErr w:type="spellStart"/>
            <w:r w:rsidR="003133F3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подкасти</w:t>
            </w:r>
            <w:proofErr w:type="spellEnd"/>
            <w:r w:rsidR="003133F3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, уеб сайт</w:t>
            </w: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5527" w:type="dxa"/>
          </w:tcPr>
          <w:p w14:paraId="4D02001B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Брой използвани информационни канали за публичност; </w:t>
            </w:r>
          </w:p>
          <w:p w14:paraId="60CAF3F5" w14:textId="33D4042A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Брой </w:t>
            </w:r>
            <w:r w:rsidR="00B83377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пряко обхванати </w:t>
            </w: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хора, участвали в дейностите по проекта (директни участници);</w:t>
            </w:r>
          </w:p>
          <w:p w14:paraId="64FDEA46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Брой изработени продукти;</w:t>
            </w:r>
          </w:p>
          <w:p w14:paraId="7C116B53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Брой обхванати представители на институции (ако е приложимо);</w:t>
            </w:r>
          </w:p>
          <w:p w14:paraId="434F3E92" w14:textId="77777777" w:rsidR="00D76769" w:rsidRPr="00FC0853" w:rsidRDefault="00D76769" w:rsidP="00D76769">
            <w:pPr>
              <w:rPr>
                <w:rFonts w:ascii="Cambria" w:eastAsia="SimSun" w:hAnsi="Cambria" w:cs="Times New Roman"/>
                <w:color w:val="FF0000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Брой достигнати хора (непреки участници) чрез дейности в социални мрежи, разпространение на информационни продукти и пр. </w:t>
            </w:r>
          </w:p>
          <w:p w14:paraId="522044C6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lastRenderedPageBreak/>
              <w:t>Разписана концепция и план за изпълнение;</w:t>
            </w:r>
          </w:p>
          <w:p w14:paraId="3AFB42B0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Променени нагласи, поведение, мислене (описателно)</w:t>
            </w:r>
          </w:p>
          <w:p w14:paraId="543A1CD9" w14:textId="67B08F81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Усвоени нови компетентности (описателн</w:t>
            </w:r>
            <w:r w:rsidR="00B83377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о</w:t>
            </w: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).</w:t>
            </w:r>
          </w:p>
        </w:tc>
      </w:tr>
      <w:tr w:rsidR="00D76769" w:rsidRPr="00FC0853" w14:paraId="7C798E70" w14:textId="77777777" w:rsidTr="00DE3D2C">
        <w:tc>
          <w:tcPr>
            <w:tcW w:w="616" w:type="dxa"/>
          </w:tcPr>
          <w:p w14:paraId="240F8C94" w14:textId="77777777" w:rsidR="00D76769" w:rsidRPr="00FC0853" w:rsidRDefault="003133F3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2873" w:type="dxa"/>
          </w:tcPr>
          <w:p w14:paraId="0390D872" w14:textId="7B7E364E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Развитие на  </w:t>
            </w:r>
            <w:r w:rsidR="0020039D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капацитет на организацията</w:t>
            </w: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5527" w:type="dxa"/>
          </w:tcPr>
          <w:p w14:paraId="66CC363F" w14:textId="3F4BBA98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Брой </w:t>
            </w:r>
            <w:r w:rsidR="00373A7C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проведени обучения на служителите на организацията; </w:t>
            </w: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работници, обхванати в проекти за младежка работа;</w:t>
            </w:r>
          </w:p>
          <w:p w14:paraId="434A0EDD" w14:textId="33F64480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Брой </w:t>
            </w:r>
            <w:r w:rsidR="00373A7C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институционални партньори, с които са подписани споразумения за сътрудничество</w:t>
            </w: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;</w:t>
            </w:r>
          </w:p>
          <w:p w14:paraId="0B29176B" w14:textId="09AEA736" w:rsidR="003133F3" w:rsidRPr="00FC0853" w:rsidRDefault="00D76769" w:rsidP="003133F3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Брой </w:t>
            </w:r>
            <w:r w:rsidR="00373A7C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партньорства с други организации на гражданското общество; участия в </w:t>
            </w:r>
            <w:proofErr w:type="spellStart"/>
            <w:r w:rsidR="00373A7C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чадърни</w:t>
            </w:r>
            <w:proofErr w:type="spellEnd"/>
            <w:r w:rsidR="00373A7C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 организации и др.</w:t>
            </w: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 </w:t>
            </w:r>
          </w:p>
          <w:p w14:paraId="42742343" w14:textId="0C518BC0" w:rsidR="00D76769" w:rsidRPr="00FC0853" w:rsidRDefault="00D76769" w:rsidP="003133F3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</w:p>
        </w:tc>
      </w:tr>
      <w:tr w:rsidR="00D76769" w:rsidRPr="00FC0853" w14:paraId="12FC7C87" w14:textId="77777777" w:rsidTr="00DE3D2C">
        <w:tc>
          <w:tcPr>
            <w:tcW w:w="616" w:type="dxa"/>
          </w:tcPr>
          <w:p w14:paraId="5E5A5B5E" w14:textId="73D166A2" w:rsidR="00D76769" w:rsidRPr="00FC0853" w:rsidRDefault="003133F3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2873" w:type="dxa"/>
          </w:tcPr>
          <w:p w14:paraId="4B700894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Други (допълнителни) дейности, допустими</w:t>
            </w:r>
            <w:r w:rsidR="00935A40"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*</w:t>
            </w: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 по Програмата</w:t>
            </w:r>
          </w:p>
        </w:tc>
        <w:tc>
          <w:tcPr>
            <w:tcW w:w="5527" w:type="dxa"/>
          </w:tcPr>
          <w:p w14:paraId="2405F108" w14:textId="77777777" w:rsidR="00D76769" w:rsidRPr="00FC0853" w:rsidRDefault="00D76769" w:rsidP="00D76769">
            <w:pPr>
              <w:rPr>
                <w:rFonts w:ascii="Cambria" w:eastAsia="SimSun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При включване на други дейности, различни от посочените в Таблица 1, </w:t>
            </w:r>
            <w:proofErr w:type="spellStart"/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бенефициерите</w:t>
            </w:r>
            <w:proofErr w:type="spellEnd"/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 следва сами да определят </w:t>
            </w:r>
            <w:proofErr w:type="spellStart"/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>съотносими</w:t>
            </w:r>
            <w:proofErr w:type="spellEnd"/>
            <w:r w:rsidRPr="00FC0853">
              <w:rPr>
                <w:rFonts w:ascii="Cambria" w:eastAsia="SimSun" w:hAnsi="Cambria" w:cs="Times New Roman"/>
                <w:sz w:val="24"/>
                <w:szCs w:val="24"/>
                <w:lang w:val="bg-BG"/>
              </w:rPr>
              <w:t xml:space="preserve"> индикатори.</w:t>
            </w:r>
          </w:p>
        </w:tc>
      </w:tr>
    </w:tbl>
    <w:p w14:paraId="2CE6F57B" w14:textId="678AF850" w:rsidR="00D76769" w:rsidRPr="00FC0853" w:rsidRDefault="00935A40" w:rsidP="00385B4A">
      <w:pPr>
        <w:jc w:val="both"/>
        <w:rPr>
          <w:rFonts w:ascii="Cambria" w:hAnsi="Cambria"/>
          <w:i/>
          <w:sz w:val="24"/>
          <w:szCs w:val="24"/>
          <w:lang w:val="bg-BG"/>
        </w:rPr>
      </w:pPr>
      <w:r w:rsidRPr="00FC0853">
        <w:rPr>
          <w:rFonts w:ascii="Cambria" w:hAnsi="Cambria"/>
          <w:i/>
          <w:sz w:val="24"/>
          <w:szCs w:val="24"/>
          <w:lang w:val="bg-BG"/>
        </w:rPr>
        <w:t>*допустими дейности са всички дейности, които не са експлицитно определени като недопустими и имат връзка, и могат да допринесат за изпълнението на целите на Програмата.</w:t>
      </w:r>
    </w:p>
    <w:p w14:paraId="33644554" w14:textId="77777777" w:rsidR="00D76769" w:rsidRPr="00FC0853" w:rsidRDefault="003133F3" w:rsidP="003133F3">
      <w:pPr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  <w:r w:rsidRPr="00FC0853">
        <w:rPr>
          <w:rFonts w:ascii="Cambria" w:hAnsi="Cambria"/>
          <w:b/>
          <w:sz w:val="24"/>
          <w:szCs w:val="24"/>
          <w:u w:val="single"/>
          <w:lang w:val="bg-BG"/>
        </w:rPr>
        <w:t>Недопустими дейности:</w:t>
      </w:r>
    </w:p>
    <w:p w14:paraId="28C47298" w14:textId="554DB36E" w:rsidR="003133F3" w:rsidRPr="00FC0853" w:rsidRDefault="003133F3" w:rsidP="00DE3D2C">
      <w:pPr>
        <w:spacing w:after="0"/>
        <w:ind w:left="142"/>
        <w:jc w:val="both"/>
        <w:rPr>
          <w:rFonts w:ascii="Cambria" w:hAnsi="Cambria"/>
          <w:sz w:val="24"/>
          <w:szCs w:val="24"/>
          <w:lang w:val="bg-BG"/>
        </w:rPr>
      </w:pPr>
      <w:r w:rsidRPr="00FC0853">
        <w:rPr>
          <w:rFonts w:ascii="Cambria" w:hAnsi="Cambria"/>
          <w:sz w:val="24"/>
          <w:szCs w:val="24"/>
          <w:lang w:val="bg-BG"/>
        </w:rPr>
        <w:t xml:space="preserve">1. </w:t>
      </w:r>
      <w:bookmarkStart w:id="2" w:name="_Hlk199773028"/>
      <w:r w:rsidRPr="00FC0853">
        <w:rPr>
          <w:rFonts w:ascii="Cambria" w:hAnsi="Cambria"/>
          <w:sz w:val="24"/>
          <w:szCs w:val="24"/>
          <w:lang w:val="bg-BG"/>
        </w:rPr>
        <w:t>свързани с икономическа и/или политическа дейност;</w:t>
      </w:r>
    </w:p>
    <w:p w14:paraId="136D0B36" w14:textId="330D1C7C" w:rsidR="003133F3" w:rsidRPr="00FC0853" w:rsidRDefault="003133F3" w:rsidP="00DE3D2C">
      <w:pPr>
        <w:spacing w:after="0"/>
        <w:ind w:left="142"/>
        <w:jc w:val="both"/>
        <w:rPr>
          <w:rFonts w:ascii="Cambria" w:hAnsi="Cambria"/>
          <w:sz w:val="24"/>
          <w:szCs w:val="24"/>
          <w:lang w:val="bg-BG"/>
        </w:rPr>
      </w:pPr>
      <w:r w:rsidRPr="00FC0853">
        <w:rPr>
          <w:rFonts w:ascii="Cambria" w:hAnsi="Cambria"/>
          <w:sz w:val="24"/>
          <w:szCs w:val="24"/>
          <w:lang w:val="bg-BG"/>
        </w:rPr>
        <w:t>2.</w:t>
      </w:r>
      <w:r w:rsidR="00DE3D2C" w:rsidRPr="00FC0853">
        <w:rPr>
          <w:rFonts w:ascii="Cambria" w:hAnsi="Cambria"/>
          <w:sz w:val="24"/>
          <w:szCs w:val="24"/>
          <w:lang w:val="bg-BG"/>
        </w:rPr>
        <w:t xml:space="preserve"> </w:t>
      </w:r>
      <w:r w:rsidRPr="00FC0853">
        <w:rPr>
          <w:rFonts w:ascii="Cambria" w:hAnsi="Cambria"/>
          <w:sz w:val="24"/>
          <w:szCs w:val="24"/>
          <w:lang w:val="bg-BG"/>
        </w:rPr>
        <w:t>целящи дарения, стипендии или благотворителност;</w:t>
      </w:r>
    </w:p>
    <w:p w14:paraId="5953CFDC" w14:textId="2443AEE0" w:rsidR="003133F3" w:rsidRPr="00FC0853" w:rsidRDefault="003133F3" w:rsidP="00DE3D2C">
      <w:pPr>
        <w:spacing w:after="0"/>
        <w:ind w:left="142"/>
        <w:jc w:val="both"/>
        <w:rPr>
          <w:rFonts w:ascii="Cambria" w:hAnsi="Cambria"/>
          <w:sz w:val="24"/>
          <w:szCs w:val="24"/>
          <w:lang w:val="bg-BG"/>
        </w:rPr>
      </w:pPr>
      <w:r w:rsidRPr="00FC0853">
        <w:rPr>
          <w:rFonts w:ascii="Cambria" w:hAnsi="Cambria"/>
          <w:sz w:val="24"/>
          <w:szCs w:val="24"/>
          <w:lang w:val="bg-BG"/>
        </w:rPr>
        <w:t>3.</w:t>
      </w:r>
      <w:r w:rsidR="00571182" w:rsidRPr="00FC0853">
        <w:rPr>
          <w:rFonts w:ascii="Cambria" w:hAnsi="Cambria"/>
          <w:sz w:val="24"/>
          <w:szCs w:val="24"/>
          <w:lang w:val="bg-BG"/>
        </w:rPr>
        <w:t xml:space="preserve"> </w:t>
      </w:r>
      <w:r w:rsidRPr="00FC0853">
        <w:rPr>
          <w:rFonts w:ascii="Cambria" w:hAnsi="Cambria"/>
          <w:sz w:val="24"/>
          <w:szCs w:val="24"/>
          <w:lang w:val="bg-BG"/>
        </w:rPr>
        <w:t>концерти, спектакли и други развлекателни програми и мероприятия, несъответстващи на целите на Прогр</w:t>
      </w:r>
      <w:r w:rsidR="00DE3D2C" w:rsidRPr="00FC0853">
        <w:rPr>
          <w:rFonts w:ascii="Cambria" w:hAnsi="Cambria"/>
          <w:sz w:val="24"/>
          <w:szCs w:val="24"/>
          <w:lang w:val="bg-BG"/>
        </w:rPr>
        <w:t>а</w:t>
      </w:r>
      <w:r w:rsidRPr="00FC0853">
        <w:rPr>
          <w:rFonts w:ascii="Cambria" w:hAnsi="Cambria"/>
          <w:sz w:val="24"/>
          <w:szCs w:val="24"/>
          <w:lang w:val="bg-BG"/>
        </w:rPr>
        <w:t xml:space="preserve">мата </w:t>
      </w:r>
    </w:p>
    <w:p w14:paraId="7F5A226E" w14:textId="53988783" w:rsidR="003133F3" w:rsidRPr="00FC0853" w:rsidRDefault="003133F3" w:rsidP="00DE3D2C">
      <w:pPr>
        <w:spacing w:after="0"/>
        <w:ind w:left="142"/>
        <w:jc w:val="both"/>
        <w:rPr>
          <w:rFonts w:ascii="Cambria" w:hAnsi="Cambria"/>
          <w:sz w:val="24"/>
          <w:szCs w:val="24"/>
          <w:lang w:val="bg-BG"/>
        </w:rPr>
      </w:pPr>
      <w:r w:rsidRPr="00FC0853">
        <w:rPr>
          <w:rFonts w:ascii="Cambria" w:hAnsi="Cambria"/>
          <w:sz w:val="24"/>
          <w:szCs w:val="24"/>
          <w:lang w:val="bg-BG"/>
        </w:rPr>
        <w:t>4.</w:t>
      </w:r>
      <w:r w:rsidR="00DE3D2C" w:rsidRPr="00FC0853">
        <w:rPr>
          <w:rFonts w:ascii="Cambria" w:hAnsi="Cambria"/>
          <w:sz w:val="24"/>
          <w:szCs w:val="24"/>
          <w:lang w:val="bg-BG"/>
        </w:rPr>
        <w:t xml:space="preserve"> </w:t>
      </w:r>
      <w:r w:rsidRPr="00FC0853">
        <w:rPr>
          <w:rFonts w:ascii="Cambria" w:hAnsi="Cambria"/>
          <w:sz w:val="24"/>
          <w:szCs w:val="24"/>
          <w:lang w:val="bg-BG"/>
        </w:rPr>
        <w:t xml:space="preserve">пътувания в </w:t>
      </w:r>
      <w:r w:rsidR="00DE3D2C" w:rsidRPr="00FC0853">
        <w:rPr>
          <w:rFonts w:ascii="Cambria" w:hAnsi="Cambria"/>
          <w:sz w:val="24"/>
          <w:szCs w:val="24"/>
          <w:lang w:val="bg-BG"/>
        </w:rPr>
        <w:t xml:space="preserve">съответната държава </w:t>
      </w:r>
      <w:r w:rsidRPr="00FC0853">
        <w:rPr>
          <w:rFonts w:ascii="Cambria" w:hAnsi="Cambria"/>
          <w:sz w:val="24"/>
          <w:szCs w:val="24"/>
          <w:lang w:val="bg-BG"/>
        </w:rPr>
        <w:t>и в чужбина с цел отдих и като допълнителни възнаграждения;</w:t>
      </w:r>
    </w:p>
    <w:p w14:paraId="3FE7CB4D" w14:textId="74F382FB" w:rsidR="003133F3" w:rsidRPr="00FC0853" w:rsidRDefault="003133F3" w:rsidP="00DE3D2C">
      <w:pPr>
        <w:spacing w:after="0"/>
        <w:ind w:left="142"/>
        <w:jc w:val="both"/>
        <w:rPr>
          <w:rFonts w:ascii="Cambria" w:hAnsi="Cambria"/>
          <w:sz w:val="24"/>
          <w:szCs w:val="24"/>
          <w:lang w:val="bg-BG"/>
        </w:rPr>
      </w:pPr>
      <w:r w:rsidRPr="00FC0853">
        <w:rPr>
          <w:rFonts w:ascii="Cambria" w:hAnsi="Cambria"/>
          <w:sz w:val="24"/>
          <w:szCs w:val="24"/>
          <w:lang w:val="bg-BG"/>
        </w:rPr>
        <w:t>5.</w:t>
      </w:r>
      <w:r w:rsidR="00DE3D2C" w:rsidRPr="00FC0853">
        <w:rPr>
          <w:rFonts w:ascii="Cambria" w:hAnsi="Cambria"/>
          <w:sz w:val="24"/>
          <w:szCs w:val="24"/>
          <w:lang w:val="bg-BG"/>
        </w:rPr>
        <w:t xml:space="preserve"> </w:t>
      </w:r>
      <w:r w:rsidRPr="00FC0853">
        <w:rPr>
          <w:rFonts w:ascii="Cambria" w:hAnsi="Cambria"/>
          <w:sz w:val="24"/>
          <w:szCs w:val="24"/>
          <w:lang w:val="bg-BG"/>
        </w:rPr>
        <w:t xml:space="preserve">мероприятия, които са финансирани по други програми </w:t>
      </w:r>
      <w:r w:rsidR="00DE3D2C" w:rsidRPr="00FC0853">
        <w:rPr>
          <w:rFonts w:ascii="Cambria" w:hAnsi="Cambria"/>
          <w:sz w:val="24"/>
          <w:szCs w:val="24"/>
          <w:lang w:val="bg-BG"/>
        </w:rPr>
        <w:t>на МВнР (например – финансирани със средства на Българската помощ за развитие)</w:t>
      </w:r>
      <w:r w:rsidRPr="00FC0853">
        <w:rPr>
          <w:rFonts w:ascii="Cambria" w:hAnsi="Cambria"/>
          <w:sz w:val="24"/>
          <w:szCs w:val="24"/>
          <w:lang w:val="bg-BG"/>
        </w:rPr>
        <w:t>;</w:t>
      </w:r>
    </w:p>
    <w:p w14:paraId="3A6F0DD5" w14:textId="1D939903" w:rsidR="003133F3" w:rsidRPr="00FC0853" w:rsidRDefault="003133F3" w:rsidP="00DE3D2C">
      <w:pPr>
        <w:spacing w:after="0"/>
        <w:ind w:left="142"/>
        <w:jc w:val="both"/>
        <w:rPr>
          <w:rFonts w:ascii="Cambria" w:hAnsi="Cambria"/>
          <w:sz w:val="24"/>
          <w:szCs w:val="24"/>
          <w:lang w:val="bg-BG"/>
        </w:rPr>
      </w:pPr>
      <w:r w:rsidRPr="00FC0853">
        <w:rPr>
          <w:rFonts w:ascii="Cambria" w:hAnsi="Cambria"/>
          <w:sz w:val="24"/>
          <w:szCs w:val="24"/>
          <w:lang w:val="bg-BG"/>
        </w:rPr>
        <w:t>6.</w:t>
      </w:r>
      <w:r w:rsidR="00DE3D2C" w:rsidRPr="00FC0853">
        <w:rPr>
          <w:rFonts w:ascii="Cambria" w:hAnsi="Cambria"/>
          <w:sz w:val="24"/>
          <w:szCs w:val="24"/>
          <w:lang w:val="bg-BG"/>
        </w:rPr>
        <w:t xml:space="preserve"> </w:t>
      </w:r>
      <w:r w:rsidRPr="00FC0853">
        <w:rPr>
          <w:rFonts w:ascii="Cambria" w:hAnsi="Cambria"/>
          <w:sz w:val="24"/>
          <w:szCs w:val="24"/>
          <w:lang w:val="bg-BG"/>
        </w:rPr>
        <w:t>предоставяне на социални услуги;</w:t>
      </w:r>
    </w:p>
    <w:p w14:paraId="51727B72" w14:textId="73CE1179" w:rsidR="00D76769" w:rsidRPr="00FC0853" w:rsidRDefault="003133F3" w:rsidP="00DE3D2C">
      <w:pPr>
        <w:spacing w:after="0"/>
        <w:ind w:left="142"/>
        <w:jc w:val="both"/>
        <w:rPr>
          <w:rFonts w:ascii="Cambria" w:hAnsi="Cambria"/>
          <w:sz w:val="24"/>
          <w:szCs w:val="24"/>
          <w:lang w:val="bg-BG"/>
        </w:rPr>
      </w:pPr>
      <w:r w:rsidRPr="00FC0853">
        <w:rPr>
          <w:rFonts w:ascii="Cambria" w:hAnsi="Cambria"/>
          <w:sz w:val="24"/>
          <w:szCs w:val="24"/>
          <w:lang w:val="bg-BG"/>
        </w:rPr>
        <w:t>7.</w:t>
      </w:r>
      <w:r w:rsidR="00DE3D2C" w:rsidRPr="00FC0853">
        <w:rPr>
          <w:rFonts w:ascii="Cambria" w:hAnsi="Cambria"/>
          <w:sz w:val="24"/>
          <w:szCs w:val="24"/>
          <w:lang w:val="bg-BG"/>
        </w:rPr>
        <w:t xml:space="preserve"> </w:t>
      </w:r>
      <w:r w:rsidR="00571182" w:rsidRPr="00FC0853">
        <w:rPr>
          <w:rFonts w:ascii="Cambria" w:hAnsi="Cambria"/>
          <w:sz w:val="24"/>
          <w:szCs w:val="24"/>
          <w:lang w:val="bg-BG"/>
        </w:rPr>
        <w:t xml:space="preserve">дейности, </w:t>
      </w:r>
      <w:r w:rsidRPr="00FC0853">
        <w:rPr>
          <w:rFonts w:ascii="Cambria" w:hAnsi="Cambria"/>
          <w:sz w:val="24"/>
          <w:szCs w:val="24"/>
          <w:lang w:val="bg-BG"/>
        </w:rPr>
        <w:t>реализирани преди одобряването на проекта и извън срока на изпълнението на проекта.</w:t>
      </w:r>
    </w:p>
    <w:bookmarkEnd w:id="2"/>
    <w:p w14:paraId="16AD96F6" w14:textId="77777777" w:rsidR="00D973E2" w:rsidRPr="00FC0853" w:rsidRDefault="00D973E2" w:rsidP="003133F3">
      <w:pPr>
        <w:jc w:val="both"/>
        <w:rPr>
          <w:rFonts w:ascii="Cambria" w:hAnsi="Cambria"/>
          <w:sz w:val="24"/>
          <w:szCs w:val="24"/>
          <w:lang w:val="bg-BG"/>
        </w:rPr>
      </w:pPr>
    </w:p>
    <w:p w14:paraId="2FF6A0CD" w14:textId="4FF11A0A" w:rsidR="003133F3" w:rsidRPr="00FC0853" w:rsidRDefault="006B0407" w:rsidP="003133F3">
      <w:pPr>
        <w:jc w:val="both"/>
        <w:rPr>
          <w:rFonts w:ascii="Cambria" w:hAnsi="Cambria"/>
          <w:b/>
          <w:sz w:val="24"/>
          <w:szCs w:val="24"/>
          <w:lang w:val="bg-BG"/>
        </w:rPr>
      </w:pPr>
      <w:bookmarkStart w:id="3" w:name="_Hlk199773139"/>
      <w:r>
        <w:rPr>
          <w:rFonts w:ascii="Cambria" w:hAnsi="Cambria"/>
          <w:b/>
          <w:sz w:val="24"/>
          <w:szCs w:val="24"/>
          <w:lang w:val="bg-BG"/>
        </w:rPr>
        <w:t>2</w:t>
      </w:r>
      <w:r w:rsidR="00F3244B" w:rsidRPr="00FC0853">
        <w:rPr>
          <w:rFonts w:ascii="Cambria" w:hAnsi="Cambria"/>
          <w:b/>
          <w:sz w:val="24"/>
          <w:szCs w:val="24"/>
          <w:lang w:val="bg-BG"/>
        </w:rPr>
        <w:t xml:space="preserve">. </w:t>
      </w:r>
      <w:r w:rsidR="00D973E2" w:rsidRPr="00FC0853">
        <w:rPr>
          <w:rFonts w:ascii="Cambria" w:hAnsi="Cambria"/>
          <w:b/>
          <w:sz w:val="24"/>
          <w:szCs w:val="24"/>
          <w:lang w:val="bg-BG"/>
        </w:rPr>
        <w:t>РАЗХОДИ И ФИНАНСИРАНЕ</w:t>
      </w:r>
    </w:p>
    <w:p w14:paraId="2383B0E4" w14:textId="3B0942BB" w:rsidR="00F3244B" w:rsidRPr="00FC0853" w:rsidRDefault="006B0407" w:rsidP="00F3244B">
      <w:pPr>
        <w:jc w:val="both"/>
        <w:rPr>
          <w:rFonts w:ascii="Cambria" w:hAnsi="Cambria"/>
          <w:b/>
          <w:sz w:val="24"/>
          <w:szCs w:val="24"/>
          <w:lang w:val="bg-BG"/>
        </w:rPr>
      </w:pPr>
      <w:r>
        <w:rPr>
          <w:rFonts w:ascii="Cambria" w:hAnsi="Cambria"/>
          <w:b/>
          <w:sz w:val="24"/>
          <w:szCs w:val="24"/>
          <w:lang w:val="bg-BG"/>
        </w:rPr>
        <w:t>2</w:t>
      </w:r>
      <w:r w:rsidR="00DE3D2C" w:rsidRPr="00FC0853">
        <w:rPr>
          <w:rFonts w:ascii="Cambria" w:hAnsi="Cambria"/>
          <w:b/>
          <w:sz w:val="24"/>
          <w:szCs w:val="24"/>
          <w:lang w:val="bg-BG"/>
        </w:rPr>
        <w:t>.</w:t>
      </w:r>
      <w:r w:rsidR="00F3244B" w:rsidRPr="00FC0853">
        <w:rPr>
          <w:rFonts w:ascii="Cambria" w:hAnsi="Cambria"/>
          <w:b/>
          <w:sz w:val="24"/>
          <w:szCs w:val="24"/>
          <w:lang w:val="bg-BG"/>
        </w:rPr>
        <w:t>1 Допустими разходи</w:t>
      </w:r>
    </w:p>
    <w:p w14:paraId="0E25DB32" w14:textId="2CD8EBC8" w:rsidR="00F3244B" w:rsidRPr="00FC0853" w:rsidRDefault="00F3244B" w:rsidP="00F3244B">
      <w:pPr>
        <w:spacing w:after="0"/>
        <w:contextualSpacing/>
        <w:jc w:val="both"/>
        <w:textAlignment w:val="center"/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</w:pPr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lastRenderedPageBreak/>
        <w:t xml:space="preserve">Разходите, пряко свързани и необходими за изпълнението на допустима дейност, включена в проектното предложение, са допустими разходи. За да бъдат отпуснати по Програмата, разходите трябва да са </w:t>
      </w:r>
      <w:r w:rsidR="00B30AB6"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 xml:space="preserve">в съответствие с реалните пазарни цени, да са </w:t>
      </w:r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 xml:space="preserve">законосъобразни, съгласно </w:t>
      </w:r>
      <w:r w:rsidR="00B30AB6"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 xml:space="preserve">българското законодателство и </w:t>
      </w:r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 xml:space="preserve">приложимото право на </w:t>
      </w:r>
      <w:r w:rsidR="002C1648"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>съответната държава</w:t>
      </w:r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 xml:space="preserve">, както и да са в съответствие </w:t>
      </w:r>
      <w:r w:rsidR="00B30AB6"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>с</w:t>
      </w:r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 xml:space="preserve"> настоящите </w:t>
      </w:r>
      <w:r w:rsidR="003E6F6B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>Насоки</w:t>
      </w:r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>.</w:t>
      </w:r>
    </w:p>
    <w:p w14:paraId="34B67410" w14:textId="77777777" w:rsidR="002C1648" w:rsidRPr="00FC0853" w:rsidRDefault="002C1648" w:rsidP="00F3244B">
      <w:pPr>
        <w:spacing w:after="0"/>
        <w:ind w:firstLine="567"/>
        <w:contextualSpacing/>
        <w:jc w:val="both"/>
        <w:textAlignment w:val="center"/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</w:pPr>
    </w:p>
    <w:p w14:paraId="5D56C1C3" w14:textId="592327B0" w:rsidR="00F3244B" w:rsidRPr="00FC0853" w:rsidRDefault="00F3244B" w:rsidP="00F3244B">
      <w:pPr>
        <w:spacing w:after="0"/>
        <w:ind w:firstLine="567"/>
        <w:contextualSpacing/>
        <w:jc w:val="both"/>
        <w:textAlignment w:val="center"/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</w:pPr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>Разходите могат да бъдат:</w:t>
      </w:r>
    </w:p>
    <w:p w14:paraId="6454434F" w14:textId="77777777" w:rsidR="00F3244B" w:rsidRPr="00FC0853" w:rsidRDefault="00F3244B" w:rsidP="00F3244B">
      <w:pPr>
        <w:spacing w:after="0"/>
        <w:ind w:firstLine="567"/>
        <w:contextualSpacing/>
        <w:jc w:val="both"/>
        <w:textAlignment w:val="center"/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en-GB"/>
        </w:rPr>
      </w:pPr>
    </w:p>
    <w:p w14:paraId="0FA71601" w14:textId="78DFC9CE" w:rsidR="00F3244B" w:rsidRPr="00FC0853" w:rsidRDefault="006B0407" w:rsidP="00385B4A">
      <w:pPr>
        <w:spacing w:after="0"/>
        <w:ind w:firstLine="142"/>
        <w:contextualSpacing/>
        <w:jc w:val="both"/>
        <w:textAlignment w:val="center"/>
        <w:rPr>
          <w:rFonts w:ascii="Cambria" w:hAnsi="Cambria" w:cs="Times New Roman"/>
          <w:sz w:val="24"/>
          <w:szCs w:val="24"/>
          <w:lang w:val="bg-BG" w:eastAsia="en-GB"/>
        </w:rPr>
      </w:pPr>
      <w:r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en-GB"/>
        </w:rPr>
        <w:t>2</w:t>
      </w:r>
      <w:r w:rsidR="00DE3D2C" w:rsidRPr="00FC0853"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en-GB"/>
        </w:rPr>
        <w:t>.</w:t>
      </w:r>
      <w:r w:rsidR="00F3244B" w:rsidRPr="00FC0853"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en-GB"/>
        </w:rPr>
        <w:t xml:space="preserve">1.1. </w:t>
      </w:r>
      <w:r w:rsidR="00F3244B" w:rsidRPr="00FC0853">
        <w:rPr>
          <w:rFonts w:ascii="Cambria" w:hAnsi="Cambria" w:cs="Times New Roman"/>
          <w:b/>
          <w:i/>
          <w:sz w:val="24"/>
          <w:szCs w:val="24"/>
          <w:lang w:val="bg-BG" w:eastAsia="en-GB"/>
        </w:rPr>
        <w:t>Преки разходи</w:t>
      </w:r>
      <w:r w:rsidR="00F3244B" w:rsidRPr="00FC0853">
        <w:rPr>
          <w:rFonts w:ascii="Cambria" w:hAnsi="Cambria" w:cs="Times New Roman"/>
          <w:sz w:val="24"/>
          <w:szCs w:val="24"/>
          <w:lang w:val="bg-BG" w:eastAsia="en-GB"/>
        </w:rPr>
        <w:t xml:space="preserve"> - представляват финансов ресурс за осъществяване на основните дейности по проекта. </w:t>
      </w:r>
    </w:p>
    <w:bookmarkEnd w:id="3"/>
    <w:p w14:paraId="4D9AA86E" w14:textId="77777777" w:rsidR="00F3244B" w:rsidRPr="00FC0853" w:rsidRDefault="00F3244B" w:rsidP="001F6DF4">
      <w:pPr>
        <w:spacing w:after="0"/>
        <w:jc w:val="both"/>
        <w:textAlignment w:val="center"/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en-GB"/>
        </w:rPr>
      </w:pPr>
    </w:p>
    <w:p w14:paraId="413C5A94" w14:textId="4ED3872C" w:rsidR="00936891" w:rsidRPr="00FC0853" w:rsidRDefault="00F3244B" w:rsidP="00F3244B">
      <w:pPr>
        <w:spacing w:after="0"/>
        <w:jc w:val="both"/>
        <w:textAlignment w:val="center"/>
        <w:rPr>
          <w:rFonts w:ascii="Cambria" w:hAnsi="Cambria" w:cs="Times New Roman"/>
          <w:b/>
          <w:i/>
          <w:sz w:val="24"/>
          <w:szCs w:val="24"/>
          <w:lang w:val="bg-BG"/>
        </w:rPr>
      </w:pPr>
      <w:r w:rsidRPr="00FC0853"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en-GB"/>
        </w:rPr>
        <w:t>Важно!</w:t>
      </w:r>
      <w:r w:rsidRPr="00FC0853">
        <w:rPr>
          <w:rFonts w:ascii="Cambria" w:eastAsia="Times New Roman" w:hAnsi="Cambria" w:cs="Times New Roman"/>
          <w:bCs/>
          <w:i/>
          <w:sz w:val="24"/>
          <w:szCs w:val="24"/>
          <w:lang w:val="bg-BG" w:eastAsia="en-GB"/>
        </w:rPr>
        <w:t xml:space="preserve"> При настаняване на участници </w:t>
      </w:r>
      <w:r w:rsidRPr="00FC0853">
        <w:rPr>
          <w:rFonts w:ascii="Cambria" w:hAnsi="Cambria" w:cs="Times New Roman"/>
          <w:i/>
          <w:sz w:val="24"/>
          <w:szCs w:val="24"/>
          <w:lang w:val="bg-BG"/>
        </w:rPr>
        <w:t xml:space="preserve">разходите за нощувки се определят в размер </w:t>
      </w:r>
      <w:r w:rsidRPr="00FC0853">
        <w:rPr>
          <w:rFonts w:ascii="Cambria" w:hAnsi="Cambria" w:cs="Times New Roman"/>
          <w:b/>
          <w:i/>
          <w:sz w:val="24"/>
          <w:szCs w:val="24"/>
          <w:lang w:val="bg-BG"/>
        </w:rPr>
        <w:t xml:space="preserve">до </w:t>
      </w:r>
      <w:r w:rsidR="000C3218" w:rsidRPr="00FC0853">
        <w:rPr>
          <w:rFonts w:ascii="Cambria" w:hAnsi="Cambria" w:cs="Times New Roman"/>
          <w:b/>
          <w:i/>
          <w:sz w:val="24"/>
          <w:szCs w:val="24"/>
          <w:lang w:val="bg-BG"/>
        </w:rPr>
        <w:t>8</w:t>
      </w:r>
      <w:r w:rsidRPr="00FC0853">
        <w:rPr>
          <w:rFonts w:ascii="Cambria" w:hAnsi="Cambria" w:cs="Times New Roman"/>
          <w:b/>
          <w:i/>
          <w:sz w:val="24"/>
          <w:szCs w:val="24"/>
          <w:lang w:val="bg-BG"/>
        </w:rPr>
        <w:t>0 лв</w:t>
      </w:r>
      <w:r w:rsidR="00486E74" w:rsidRPr="00FC0853">
        <w:rPr>
          <w:rFonts w:ascii="Cambria" w:hAnsi="Cambria" w:cs="Times New Roman"/>
          <w:b/>
          <w:i/>
          <w:sz w:val="24"/>
          <w:szCs w:val="24"/>
          <w:lang w:val="bg-BG"/>
        </w:rPr>
        <w:t>.</w:t>
      </w:r>
      <w:r w:rsidRPr="00FC0853">
        <w:rPr>
          <w:rFonts w:ascii="Cambria" w:hAnsi="Cambria" w:cs="Times New Roman"/>
          <w:b/>
          <w:i/>
          <w:sz w:val="24"/>
          <w:szCs w:val="24"/>
          <w:lang w:val="bg-BG"/>
        </w:rPr>
        <w:t xml:space="preserve"> за 1 (един) брой нощувка на едно лице</w:t>
      </w:r>
      <w:r w:rsidR="00936891" w:rsidRPr="00FC0853">
        <w:rPr>
          <w:rFonts w:ascii="Cambria" w:hAnsi="Cambria" w:cs="Times New Roman"/>
          <w:b/>
          <w:i/>
          <w:sz w:val="24"/>
          <w:szCs w:val="24"/>
          <w:lang w:val="bg-BG"/>
        </w:rPr>
        <w:t>.</w:t>
      </w:r>
    </w:p>
    <w:p w14:paraId="436BB8B5" w14:textId="03ADFDBC" w:rsidR="00F3244B" w:rsidRPr="00FC0853" w:rsidRDefault="00F3244B" w:rsidP="00F3244B">
      <w:pPr>
        <w:spacing w:after="0"/>
        <w:jc w:val="both"/>
        <w:textAlignment w:val="center"/>
        <w:rPr>
          <w:rFonts w:ascii="Cambria" w:eastAsia="Times New Roman" w:hAnsi="Cambria" w:cs="Times New Roman"/>
          <w:bCs/>
          <w:i/>
          <w:sz w:val="24"/>
          <w:szCs w:val="24"/>
          <w:lang w:val="bg-BG" w:eastAsia="en-GB"/>
        </w:rPr>
      </w:pPr>
      <w:r w:rsidRPr="00FC0853">
        <w:rPr>
          <w:rFonts w:ascii="Cambria" w:eastAsia="Times New Roman" w:hAnsi="Cambria" w:cs="Times New Roman"/>
          <w:bCs/>
          <w:i/>
          <w:sz w:val="24"/>
          <w:szCs w:val="24"/>
          <w:lang w:val="bg-BG" w:eastAsia="en-GB"/>
        </w:rPr>
        <w:t xml:space="preserve">При предвиждане на изнесени дейности по проекта, свързани със съвместно участие, пътуване и престой, същите могат да бъдат с продължителност не повече от 5 дни (четири нощувки). </w:t>
      </w:r>
    </w:p>
    <w:p w14:paraId="1699C289" w14:textId="143A4176" w:rsidR="00F3244B" w:rsidRPr="00FC0853" w:rsidRDefault="00F3244B" w:rsidP="00F3244B">
      <w:pPr>
        <w:spacing w:after="0"/>
        <w:jc w:val="both"/>
        <w:textAlignment w:val="center"/>
        <w:rPr>
          <w:rFonts w:ascii="Cambria" w:eastAsia="Times New Roman" w:hAnsi="Cambria" w:cs="Times New Roman"/>
          <w:bCs/>
          <w:i/>
          <w:sz w:val="24"/>
          <w:szCs w:val="24"/>
          <w:lang w:val="bg-BG" w:eastAsia="en-GB"/>
        </w:rPr>
      </w:pPr>
      <w:r w:rsidRPr="00FC0853">
        <w:rPr>
          <w:rFonts w:ascii="Cambria" w:eastAsia="Times New Roman" w:hAnsi="Cambria" w:cs="Times New Roman"/>
          <w:bCs/>
          <w:i/>
          <w:sz w:val="24"/>
          <w:szCs w:val="24"/>
          <w:lang w:val="bg-BG" w:eastAsia="en-GB"/>
        </w:rPr>
        <w:t xml:space="preserve">Разходите за кафе-паузи (в т.ч. кафе/чай/вода/сок/сладки/соленки) не могат да надвишават сумата от </w:t>
      </w:r>
      <w:r w:rsidR="000C3218" w:rsidRPr="00FC0853">
        <w:rPr>
          <w:rFonts w:ascii="Cambria" w:eastAsia="Times New Roman" w:hAnsi="Cambria" w:cs="Times New Roman"/>
          <w:bCs/>
          <w:i/>
          <w:sz w:val="24"/>
          <w:szCs w:val="24"/>
          <w:lang w:val="bg-BG" w:eastAsia="en-GB"/>
        </w:rPr>
        <w:t>7</w:t>
      </w:r>
      <w:r w:rsidRPr="00FC0853">
        <w:rPr>
          <w:rFonts w:ascii="Cambria" w:eastAsia="Times New Roman" w:hAnsi="Cambria" w:cs="Times New Roman"/>
          <w:bCs/>
          <w:i/>
          <w:sz w:val="24"/>
          <w:szCs w:val="24"/>
          <w:lang w:val="bg-BG" w:eastAsia="en-GB"/>
        </w:rPr>
        <w:t xml:space="preserve">,00  лв. на човек. </w:t>
      </w:r>
    </w:p>
    <w:p w14:paraId="23C8BFE3" w14:textId="77777777" w:rsidR="00F3244B" w:rsidRPr="00FC0853" w:rsidRDefault="00F3244B" w:rsidP="00F3244B">
      <w:pPr>
        <w:spacing w:after="0"/>
        <w:ind w:firstLine="426"/>
        <w:jc w:val="both"/>
        <w:textAlignment w:val="center"/>
        <w:rPr>
          <w:rFonts w:ascii="Cambria" w:eastAsia="Times New Roman" w:hAnsi="Cambria" w:cs="Times New Roman"/>
          <w:bCs/>
          <w:i/>
          <w:sz w:val="24"/>
          <w:szCs w:val="24"/>
          <w:lang w:val="bg-BG" w:eastAsia="en-GB"/>
        </w:rPr>
      </w:pPr>
    </w:p>
    <w:p w14:paraId="67763131" w14:textId="11663A13" w:rsidR="00F3244B" w:rsidRPr="00FC0853" w:rsidRDefault="006B0407" w:rsidP="006A70A3">
      <w:pPr>
        <w:ind w:firstLine="142"/>
        <w:jc w:val="both"/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</w:pPr>
      <w:bookmarkStart w:id="4" w:name="_Hlk199773229"/>
      <w:r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bg-BG"/>
        </w:rPr>
        <w:t>2</w:t>
      </w:r>
      <w:r w:rsidR="00DE3D2C" w:rsidRPr="00FC0853"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bg-BG"/>
        </w:rPr>
        <w:t>.1</w:t>
      </w:r>
      <w:r w:rsidR="00F3244B" w:rsidRPr="00FC0853"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bg-BG"/>
        </w:rPr>
        <w:t>.</w:t>
      </w:r>
      <w:r w:rsidR="00DE3D2C" w:rsidRPr="00FC0853"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bg-BG"/>
        </w:rPr>
        <w:t>2</w:t>
      </w:r>
      <w:r w:rsidR="00F3244B" w:rsidRPr="00FC0853"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bg-BG"/>
        </w:rPr>
        <w:t xml:space="preserve">. </w:t>
      </w:r>
      <w:r w:rsidR="00F3244B" w:rsidRPr="00FC0853"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en-GB"/>
        </w:rPr>
        <w:t>Непреки разходи</w:t>
      </w:r>
      <w:r w:rsidR="00F3244B"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 xml:space="preserve"> – представляват разходи за възнаграждения, хонорари, командировъчни разходи на екипа за управление на проекта (дневни, квартирни и пътни), разходи за осигуряване на офис материали, консумативи, разходи за комуникация (пощенски и куриерски услуги) по проекта, банкови такси и други.</w:t>
      </w:r>
    </w:p>
    <w:p w14:paraId="3C4A1AD0" w14:textId="5A5B4549" w:rsidR="00F3244B" w:rsidRPr="00FC0853" w:rsidRDefault="00F3244B" w:rsidP="00F3244B">
      <w:pPr>
        <w:jc w:val="both"/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en-GB"/>
        </w:rPr>
      </w:pPr>
      <w:r w:rsidRPr="00FC0853"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en-GB"/>
        </w:rPr>
        <w:t xml:space="preserve">Непреките разходи следва да са в размер до </w:t>
      </w:r>
      <w:r w:rsidR="000C3218" w:rsidRPr="00FC0853"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en-GB"/>
        </w:rPr>
        <w:t>2</w:t>
      </w:r>
      <w:r w:rsidRPr="00FC0853"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en-GB"/>
        </w:rPr>
        <w:t>0% от допустимите преки разходи по проекта.</w:t>
      </w:r>
      <w:r w:rsidR="0064334F" w:rsidRPr="00FC0853"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en-GB"/>
        </w:rPr>
        <w:t xml:space="preserve"> </w:t>
      </w:r>
    </w:p>
    <w:bookmarkEnd w:id="4"/>
    <w:p w14:paraId="01F37AA1" w14:textId="3DB6DAA1" w:rsidR="00F3244B" w:rsidRDefault="00F3244B" w:rsidP="006B0407">
      <w:pPr>
        <w:spacing w:after="0"/>
        <w:jc w:val="both"/>
        <w:textAlignment w:val="center"/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en-GB"/>
        </w:rPr>
      </w:pPr>
      <w:r w:rsidRPr="00FC0853"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en-GB"/>
        </w:rPr>
        <w:t>Разходите за възнаграждения по проектите следва да бъдат изчислени</w:t>
      </w:r>
      <w:r w:rsidR="00F41E74" w:rsidRPr="00FC0853"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en-GB"/>
        </w:rPr>
        <w:t xml:space="preserve"> в съответствие с таблица</w:t>
      </w:r>
      <w:r w:rsidR="006B0407"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en-GB"/>
        </w:rPr>
        <w:t xml:space="preserve"> 2.</w:t>
      </w:r>
    </w:p>
    <w:p w14:paraId="2AEE3851" w14:textId="06AC6320" w:rsidR="006B0407" w:rsidRPr="00FC0853" w:rsidRDefault="006B0407" w:rsidP="006B0407">
      <w:pPr>
        <w:spacing w:after="0"/>
        <w:jc w:val="right"/>
        <w:textAlignment w:val="center"/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en-GB"/>
        </w:rPr>
      </w:pPr>
      <w:r>
        <w:rPr>
          <w:rFonts w:ascii="Cambria" w:eastAsia="Times New Roman" w:hAnsi="Cambria" w:cs="Times New Roman"/>
          <w:b/>
          <w:bCs/>
          <w:i/>
          <w:sz w:val="24"/>
          <w:szCs w:val="24"/>
          <w:lang w:val="bg-BG" w:eastAsia="en-GB"/>
        </w:rPr>
        <w:t>Таблица 2</w:t>
      </w:r>
    </w:p>
    <w:tbl>
      <w:tblPr>
        <w:tblStyle w:val="TableGrid"/>
        <w:tblpPr w:leftFromText="141" w:rightFromText="141" w:vertAnchor="text" w:horzAnchor="page" w:tblpX="1478" w:tblpY="160"/>
        <w:tblW w:w="9464" w:type="dxa"/>
        <w:tblLook w:val="04A0" w:firstRow="1" w:lastRow="0" w:firstColumn="1" w:lastColumn="0" w:noHBand="0" w:noVBand="1"/>
      </w:tblPr>
      <w:tblGrid>
        <w:gridCol w:w="2852"/>
        <w:gridCol w:w="2203"/>
        <w:gridCol w:w="2203"/>
        <w:gridCol w:w="2206"/>
      </w:tblGrid>
      <w:tr w:rsidR="00F3244B" w:rsidRPr="00FC0853" w14:paraId="1C57C6AA" w14:textId="77777777" w:rsidTr="00DE3D2C">
        <w:tc>
          <w:tcPr>
            <w:tcW w:w="2852" w:type="dxa"/>
            <w:shd w:val="clear" w:color="auto" w:fill="A6A6A6" w:themeFill="background1" w:themeFillShade="A6"/>
          </w:tcPr>
          <w:p w14:paraId="74B41687" w14:textId="77777777" w:rsidR="00F3244B" w:rsidRPr="00FC0853" w:rsidRDefault="00F3244B" w:rsidP="00DE3D2C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i/>
                <w:sz w:val="24"/>
                <w:szCs w:val="24"/>
                <w:lang w:val="bg-BG"/>
              </w:rPr>
              <w:t>Позиция в проекта</w:t>
            </w:r>
          </w:p>
        </w:tc>
        <w:tc>
          <w:tcPr>
            <w:tcW w:w="2203" w:type="dxa"/>
            <w:shd w:val="clear" w:color="auto" w:fill="A6A6A6" w:themeFill="background1" w:themeFillShade="A6"/>
          </w:tcPr>
          <w:p w14:paraId="3BD1210C" w14:textId="77777777" w:rsidR="00F3244B" w:rsidRPr="00FC0853" w:rsidRDefault="00F3244B" w:rsidP="00DE3D2C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i/>
                <w:sz w:val="24"/>
                <w:szCs w:val="24"/>
                <w:lang w:val="bg-BG"/>
              </w:rPr>
              <w:t>Без изискване за доказване на професионална компетентност и опит</w:t>
            </w:r>
          </w:p>
        </w:tc>
        <w:tc>
          <w:tcPr>
            <w:tcW w:w="2203" w:type="dxa"/>
            <w:shd w:val="clear" w:color="auto" w:fill="A6A6A6" w:themeFill="background1" w:themeFillShade="A6"/>
          </w:tcPr>
          <w:p w14:paraId="60ED9868" w14:textId="35EF23EA" w:rsidR="00F3244B" w:rsidRPr="00FC0853" w:rsidRDefault="00F3244B" w:rsidP="00DE3D2C">
            <w:pPr>
              <w:jc w:val="center"/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i/>
                <w:sz w:val="24"/>
                <w:szCs w:val="24"/>
                <w:lang w:val="bg-BG"/>
              </w:rPr>
              <w:t>С изискване за доказване на професионална компетентност и опит</w:t>
            </w:r>
          </w:p>
        </w:tc>
        <w:tc>
          <w:tcPr>
            <w:tcW w:w="2206" w:type="dxa"/>
            <w:shd w:val="clear" w:color="auto" w:fill="A6A6A6" w:themeFill="background1" w:themeFillShade="A6"/>
          </w:tcPr>
          <w:p w14:paraId="15FCBFD3" w14:textId="77777777" w:rsidR="00F3244B" w:rsidRPr="00FC0853" w:rsidRDefault="00F3244B" w:rsidP="00DE3D2C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i/>
                <w:sz w:val="24"/>
                <w:szCs w:val="24"/>
                <w:lang w:val="bg-BG"/>
              </w:rPr>
              <w:t>Допустима заетост по проекта</w:t>
            </w:r>
          </w:p>
        </w:tc>
      </w:tr>
      <w:tr w:rsidR="00F3244B" w:rsidRPr="00FC0853" w14:paraId="6C66EB32" w14:textId="77777777" w:rsidTr="00DE3D2C">
        <w:tc>
          <w:tcPr>
            <w:tcW w:w="9464" w:type="dxa"/>
            <w:gridSpan w:val="4"/>
          </w:tcPr>
          <w:p w14:paraId="6E6D2665" w14:textId="77777777" w:rsidR="00F3244B" w:rsidRPr="00FC0853" w:rsidRDefault="00F3244B" w:rsidP="00DE3D2C">
            <w:pPr>
              <w:jc w:val="center"/>
              <w:rPr>
                <w:rFonts w:ascii="Cambria" w:hAnsi="Cambria" w:cs="Times New Roman"/>
                <w:b/>
                <w:i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i/>
                <w:sz w:val="24"/>
                <w:szCs w:val="24"/>
                <w:lang w:val="bg-BG"/>
              </w:rPr>
              <w:t>Екип за управление на проекта (непреки разходи)</w:t>
            </w:r>
          </w:p>
        </w:tc>
      </w:tr>
      <w:tr w:rsidR="00F3244B" w:rsidRPr="00FC0853" w14:paraId="4D71AD25" w14:textId="77777777" w:rsidTr="00DE3D2C">
        <w:tc>
          <w:tcPr>
            <w:tcW w:w="2852" w:type="dxa"/>
          </w:tcPr>
          <w:p w14:paraId="4359DCC4" w14:textId="77777777" w:rsidR="00F3244B" w:rsidRPr="00FC0853" w:rsidRDefault="00F3244B" w:rsidP="00DE3D2C">
            <w:pPr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Ръководител</w:t>
            </w:r>
          </w:p>
          <w:p w14:paraId="697731ED" w14:textId="77777777" w:rsidR="00F3244B" w:rsidRPr="00FC0853" w:rsidRDefault="00F3244B" w:rsidP="00DE3D2C">
            <w:pPr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203" w:type="dxa"/>
          </w:tcPr>
          <w:p w14:paraId="1CC3526D" w14:textId="6E867AD1" w:rsidR="00F3244B" w:rsidRPr="00FC0853" w:rsidRDefault="00F3244B" w:rsidP="00DE3D2C">
            <w:pPr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до </w:t>
            </w:r>
            <w:r w:rsidR="00A02CE2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20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лв./час</w:t>
            </w:r>
          </w:p>
        </w:tc>
        <w:tc>
          <w:tcPr>
            <w:tcW w:w="2203" w:type="dxa"/>
          </w:tcPr>
          <w:p w14:paraId="0C3DE6B5" w14:textId="77777777" w:rsidR="00F3244B" w:rsidRPr="00FC0853" w:rsidRDefault="00F3244B" w:rsidP="00DE3D2C">
            <w:pPr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неприложимо</w:t>
            </w:r>
          </w:p>
        </w:tc>
        <w:tc>
          <w:tcPr>
            <w:tcW w:w="2206" w:type="dxa"/>
          </w:tcPr>
          <w:p w14:paraId="3DC86FB1" w14:textId="7F2ACC0D" w:rsidR="00F3244B" w:rsidRPr="00FC0853" w:rsidRDefault="00BB16E4" w:rsidP="00DE3D2C">
            <w:pPr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За периода на действителна заетост по проекта, но н</w:t>
            </w:r>
            <w:r w:rsidR="00F3244B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е </w:t>
            </w:r>
            <w:r w:rsidR="00F3244B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lastRenderedPageBreak/>
              <w:t>повече от 60 часа на месец</w:t>
            </w:r>
          </w:p>
        </w:tc>
      </w:tr>
      <w:tr w:rsidR="00F3244B" w:rsidRPr="00FC0853" w14:paraId="55B054E4" w14:textId="77777777" w:rsidTr="00DE3D2C">
        <w:tc>
          <w:tcPr>
            <w:tcW w:w="2852" w:type="dxa"/>
          </w:tcPr>
          <w:p w14:paraId="1D0C4819" w14:textId="77777777" w:rsidR="00F3244B" w:rsidRPr="00FC0853" w:rsidRDefault="00F3244B" w:rsidP="00DE3D2C">
            <w:pPr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lastRenderedPageBreak/>
              <w:t xml:space="preserve">Финансово отговорно лице </w:t>
            </w:r>
          </w:p>
        </w:tc>
        <w:tc>
          <w:tcPr>
            <w:tcW w:w="2203" w:type="dxa"/>
          </w:tcPr>
          <w:p w14:paraId="7B36B0E2" w14:textId="77777777" w:rsidR="00F3244B" w:rsidRPr="00FC0853" w:rsidRDefault="00F3244B" w:rsidP="00DE3D2C">
            <w:pPr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не е допустимо</w:t>
            </w:r>
          </w:p>
        </w:tc>
        <w:tc>
          <w:tcPr>
            <w:tcW w:w="2203" w:type="dxa"/>
          </w:tcPr>
          <w:p w14:paraId="7C2CCB14" w14:textId="77777777" w:rsidR="00F3244B" w:rsidRPr="00FC0853" w:rsidRDefault="00F3244B" w:rsidP="00DE3D2C">
            <w:pPr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до 20 лв./час</w:t>
            </w:r>
          </w:p>
        </w:tc>
        <w:tc>
          <w:tcPr>
            <w:tcW w:w="2206" w:type="dxa"/>
          </w:tcPr>
          <w:p w14:paraId="5D77BD91" w14:textId="53E5C393" w:rsidR="00F3244B" w:rsidRPr="00FC0853" w:rsidRDefault="00BB16E4" w:rsidP="00DE3D2C">
            <w:pPr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За периода на действителна заетост по проекта, но не </w:t>
            </w:r>
            <w:r w:rsidR="00F3244B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повече от 50 часа на месец</w:t>
            </w:r>
          </w:p>
        </w:tc>
      </w:tr>
      <w:tr w:rsidR="00F3244B" w:rsidRPr="00FC0853" w14:paraId="19EC5B67" w14:textId="77777777" w:rsidTr="00DE3D2C">
        <w:tc>
          <w:tcPr>
            <w:tcW w:w="9464" w:type="dxa"/>
            <w:gridSpan w:val="4"/>
          </w:tcPr>
          <w:p w14:paraId="68B59A46" w14:textId="77777777" w:rsidR="00F3244B" w:rsidRPr="00FC0853" w:rsidRDefault="00F3244B" w:rsidP="00DE3D2C">
            <w:pPr>
              <w:rPr>
                <w:rFonts w:ascii="Cambria" w:hAnsi="Cambria" w:cs="Times New Roman"/>
                <w:b/>
                <w:i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i/>
                <w:sz w:val="24"/>
                <w:szCs w:val="24"/>
                <w:lang w:val="bg-BG"/>
              </w:rPr>
              <w:t>Специализиран екип по проекта (преки разходи)</w:t>
            </w:r>
          </w:p>
        </w:tc>
      </w:tr>
      <w:tr w:rsidR="00F3244B" w:rsidRPr="00FC0853" w14:paraId="7E7D5E6A" w14:textId="77777777" w:rsidTr="00DE3D2C">
        <w:trPr>
          <w:trHeight w:val="2542"/>
        </w:trPr>
        <w:tc>
          <w:tcPr>
            <w:tcW w:w="2852" w:type="dxa"/>
          </w:tcPr>
          <w:p w14:paraId="4845AF2F" w14:textId="13F95B50" w:rsidR="00F3244B" w:rsidRPr="00FC0853" w:rsidRDefault="00F3244B" w:rsidP="00DE3D2C">
            <w:pPr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Експерт с опит и професионална компетентност  и степен на завършено висше образование в съответната област</w:t>
            </w:r>
            <w:r w:rsidR="00411880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(към проектното предложение се прилагат </w:t>
            </w:r>
            <w:r w:rsidR="00411880" w:rsidRPr="00FC0853">
              <w:rPr>
                <w:rFonts w:ascii="Cambria" w:hAnsi="Cambria" w:cs="Times New Roman"/>
                <w:sz w:val="24"/>
                <w:szCs w:val="24"/>
              </w:rPr>
              <w:t xml:space="preserve">CV </w:t>
            </w:r>
            <w:r w:rsidR="00411880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и дипломи)</w:t>
            </w:r>
          </w:p>
        </w:tc>
        <w:tc>
          <w:tcPr>
            <w:tcW w:w="2203" w:type="dxa"/>
          </w:tcPr>
          <w:p w14:paraId="647D1E97" w14:textId="77777777" w:rsidR="00F3244B" w:rsidRPr="00FC0853" w:rsidRDefault="00F3244B" w:rsidP="00DE3D2C">
            <w:pPr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</w:p>
          <w:p w14:paraId="2F0B6305" w14:textId="77777777" w:rsidR="00F3244B" w:rsidRPr="00FC0853" w:rsidRDefault="00F3244B" w:rsidP="00DE3D2C">
            <w:pPr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</w:p>
          <w:p w14:paraId="62E27A53" w14:textId="77777777" w:rsidR="00F3244B" w:rsidRPr="00FC0853" w:rsidRDefault="00F3244B" w:rsidP="00DE3D2C">
            <w:pPr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не е допустимо</w:t>
            </w:r>
          </w:p>
        </w:tc>
        <w:tc>
          <w:tcPr>
            <w:tcW w:w="2203" w:type="dxa"/>
          </w:tcPr>
          <w:p w14:paraId="257BB53F" w14:textId="77777777" w:rsidR="00F3244B" w:rsidRPr="00FC0853" w:rsidRDefault="00F3244B" w:rsidP="00DE3D2C">
            <w:pPr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</w:p>
          <w:p w14:paraId="15E4E55E" w14:textId="77777777" w:rsidR="00F3244B" w:rsidRPr="00FC0853" w:rsidRDefault="00F3244B" w:rsidP="00DE3D2C">
            <w:pPr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</w:p>
          <w:p w14:paraId="093FF276" w14:textId="0DD8F43F" w:rsidR="00F3244B" w:rsidRPr="00FC0853" w:rsidRDefault="00B669C5" w:rsidP="00DE3D2C">
            <w:pPr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до </w:t>
            </w:r>
            <w:r w:rsidR="00F3244B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20 лв./час</w:t>
            </w:r>
          </w:p>
        </w:tc>
        <w:tc>
          <w:tcPr>
            <w:tcW w:w="2206" w:type="dxa"/>
          </w:tcPr>
          <w:p w14:paraId="75454BE4" w14:textId="2564A794" w:rsidR="00F3244B" w:rsidRPr="00FC0853" w:rsidRDefault="00F3244B" w:rsidP="00DE3D2C">
            <w:pPr>
              <w:rPr>
                <w:rFonts w:ascii="Cambria" w:hAnsi="Cambria" w:cs="Times New Roman"/>
                <w:b/>
                <w:i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За периода на действителна заетост по проекта, </w:t>
            </w:r>
            <w:r w:rsidRPr="00FC0853">
              <w:rPr>
                <w:rFonts w:ascii="Cambria" w:hAnsi="Cambria"/>
                <w:sz w:val="24"/>
                <w:szCs w:val="24"/>
                <w:lang w:val="bg-BG"/>
              </w:rPr>
              <w:t xml:space="preserve"> 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но не повече от  2</w:t>
            </w:r>
            <w:r w:rsidR="00BB16E4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0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0  часа за целия период на изпълнение на проекта</w:t>
            </w:r>
            <w:r w:rsidRPr="00FC0853">
              <w:rPr>
                <w:rFonts w:ascii="Cambria" w:hAnsi="Cambria" w:cs="Times New Roman"/>
                <w:b/>
                <w:i/>
                <w:sz w:val="24"/>
                <w:szCs w:val="24"/>
                <w:lang w:val="bg-BG"/>
              </w:rPr>
              <w:t xml:space="preserve"> </w:t>
            </w:r>
          </w:p>
        </w:tc>
      </w:tr>
      <w:tr w:rsidR="00F3244B" w:rsidRPr="00FC0853" w14:paraId="5826CC1D" w14:textId="77777777" w:rsidTr="00DE3D2C">
        <w:tc>
          <w:tcPr>
            <w:tcW w:w="2852" w:type="dxa"/>
          </w:tcPr>
          <w:p w14:paraId="2A9BFAA0" w14:textId="77777777" w:rsidR="00F3244B" w:rsidRPr="00FC0853" w:rsidRDefault="00F3244B" w:rsidP="00DE3D2C">
            <w:pPr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</w:pPr>
            <w:proofErr w:type="spellStart"/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Обучители</w:t>
            </w:r>
            <w:proofErr w:type="spellEnd"/>
          </w:p>
        </w:tc>
        <w:tc>
          <w:tcPr>
            <w:tcW w:w="2203" w:type="dxa"/>
          </w:tcPr>
          <w:p w14:paraId="3CEA982D" w14:textId="19310C69" w:rsidR="00F3244B" w:rsidRPr="00FC0853" w:rsidRDefault="00B669C5" w:rsidP="00DE3D2C">
            <w:pPr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до </w:t>
            </w:r>
            <w:r w:rsidR="00F3244B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15 лв./час</w:t>
            </w:r>
          </w:p>
        </w:tc>
        <w:tc>
          <w:tcPr>
            <w:tcW w:w="2203" w:type="dxa"/>
          </w:tcPr>
          <w:p w14:paraId="0EDCDE34" w14:textId="77777777" w:rsidR="00F3244B" w:rsidRPr="00FC0853" w:rsidRDefault="00F3244B" w:rsidP="00DE3D2C">
            <w:pPr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неприложимо</w:t>
            </w:r>
          </w:p>
        </w:tc>
        <w:tc>
          <w:tcPr>
            <w:tcW w:w="2206" w:type="dxa"/>
          </w:tcPr>
          <w:p w14:paraId="4A451AED" w14:textId="4433D2CA" w:rsidR="00F3244B" w:rsidRPr="00FC0853" w:rsidRDefault="00F3244B" w:rsidP="00DE3D2C">
            <w:pPr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За периода на действителна заетост по проекта, </w:t>
            </w:r>
            <w:r w:rsidRPr="00FC0853">
              <w:rPr>
                <w:rFonts w:ascii="Cambria" w:hAnsi="Cambria"/>
                <w:sz w:val="24"/>
                <w:szCs w:val="24"/>
                <w:lang w:val="bg-BG"/>
              </w:rPr>
              <w:t xml:space="preserve"> 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но не повече от </w:t>
            </w:r>
            <w:r w:rsidR="00B30AB6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120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 часа за целия период на изпълнение на проекта</w:t>
            </w:r>
            <w:r w:rsidRPr="00FC0853">
              <w:rPr>
                <w:rFonts w:ascii="Cambria" w:hAnsi="Cambria" w:cs="Times New Roman"/>
                <w:b/>
                <w:i/>
                <w:sz w:val="24"/>
                <w:szCs w:val="24"/>
                <w:lang w:val="bg-BG"/>
              </w:rPr>
              <w:t xml:space="preserve"> </w:t>
            </w:r>
          </w:p>
        </w:tc>
      </w:tr>
      <w:tr w:rsidR="00F3244B" w:rsidRPr="00FC0853" w14:paraId="131E0ECF" w14:textId="77777777" w:rsidTr="00DE3D2C">
        <w:tc>
          <w:tcPr>
            <w:tcW w:w="2852" w:type="dxa"/>
          </w:tcPr>
          <w:p w14:paraId="63716274" w14:textId="77777777" w:rsidR="00F3244B" w:rsidRPr="00FC0853" w:rsidRDefault="00F3244B" w:rsidP="00DE3D2C">
            <w:pPr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Други лица със спомагателни или други функции като част от специализирания екип по проекта</w:t>
            </w:r>
          </w:p>
        </w:tc>
        <w:tc>
          <w:tcPr>
            <w:tcW w:w="2203" w:type="dxa"/>
          </w:tcPr>
          <w:p w14:paraId="0FDAE7E4" w14:textId="2B6F859D" w:rsidR="00F3244B" w:rsidRPr="00FC0853" w:rsidRDefault="00B669C5" w:rsidP="00DE3D2C">
            <w:pPr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до </w:t>
            </w:r>
            <w:r w:rsidR="00F3244B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10 лв./час</w:t>
            </w:r>
          </w:p>
        </w:tc>
        <w:tc>
          <w:tcPr>
            <w:tcW w:w="2203" w:type="dxa"/>
          </w:tcPr>
          <w:p w14:paraId="5BFED0F2" w14:textId="77777777" w:rsidR="00F3244B" w:rsidRPr="00FC0853" w:rsidRDefault="00F3244B" w:rsidP="00DE3D2C">
            <w:pPr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неприложимо</w:t>
            </w:r>
          </w:p>
        </w:tc>
        <w:tc>
          <w:tcPr>
            <w:tcW w:w="2206" w:type="dxa"/>
          </w:tcPr>
          <w:p w14:paraId="59A2B9D1" w14:textId="77777777" w:rsidR="00F3244B" w:rsidRPr="00FC0853" w:rsidRDefault="00F3244B" w:rsidP="00DE3D2C">
            <w:pPr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За периода на </w:t>
            </w:r>
          </w:p>
          <w:p w14:paraId="52BF61F6" w14:textId="77777777" w:rsidR="00F3244B" w:rsidRPr="00FC0853" w:rsidRDefault="00F3244B" w:rsidP="00DE3D2C">
            <w:pPr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действителна заетост по проекта,  но не повече от 120 часа за целия период на изпълнение на проекта</w:t>
            </w:r>
            <w:r w:rsidRPr="00FC0853">
              <w:rPr>
                <w:rFonts w:ascii="Cambria" w:hAnsi="Cambria" w:cs="Times New Roman"/>
                <w:b/>
                <w:i/>
                <w:sz w:val="24"/>
                <w:szCs w:val="24"/>
                <w:lang w:val="bg-BG"/>
              </w:rPr>
              <w:t xml:space="preserve"> </w:t>
            </w:r>
          </w:p>
        </w:tc>
      </w:tr>
      <w:tr w:rsidR="00F3244B" w:rsidRPr="00FC0853" w14:paraId="730EA09E" w14:textId="77777777" w:rsidTr="00DE3D2C">
        <w:tc>
          <w:tcPr>
            <w:tcW w:w="2852" w:type="dxa"/>
          </w:tcPr>
          <w:p w14:paraId="032AD905" w14:textId="77777777" w:rsidR="00F3244B" w:rsidRPr="00FC0853" w:rsidRDefault="00F3244B" w:rsidP="00DE3D2C">
            <w:pPr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lastRenderedPageBreak/>
              <w:t>Доброволци, включени в дейностите по проекта</w:t>
            </w:r>
          </w:p>
        </w:tc>
        <w:tc>
          <w:tcPr>
            <w:tcW w:w="6612" w:type="dxa"/>
            <w:gridSpan w:val="3"/>
          </w:tcPr>
          <w:p w14:paraId="1DD442AD" w14:textId="77777777" w:rsidR="00F3244B" w:rsidRPr="00FC0853" w:rsidRDefault="00F3244B" w:rsidP="00DE3D2C">
            <w:pPr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не им се дължи и не получават възнаграждение</w:t>
            </w:r>
          </w:p>
        </w:tc>
      </w:tr>
    </w:tbl>
    <w:p w14:paraId="69B5363A" w14:textId="77777777" w:rsidR="00F3244B" w:rsidRPr="00FC0853" w:rsidRDefault="00F3244B" w:rsidP="00F3244B">
      <w:pPr>
        <w:spacing w:after="0"/>
        <w:jc w:val="both"/>
        <w:textAlignment w:val="center"/>
        <w:rPr>
          <w:rFonts w:ascii="Cambria" w:eastAsia="Times New Roman" w:hAnsi="Cambria" w:cs="Times New Roman"/>
          <w:b/>
          <w:bCs/>
          <w:i/>
          <w:sz w:val="24"/>
          <w:szCs w:val="24"/>
          <w:u w:val="single"/>
          <w:lang w:val="bg-BG" w:eastAsia="en-GB"/>
        </w:rPr>
      </w:pPr>
    </w:p>
    <w:p w14:paraId="5D45CF64" w14:textId="28ACC93F" w:rsidR="00DE3D2C" w:rsidRPr="00FC0853" w:rsidRDefault="006B0407" w:rsidP="00DE3D2C">
      <w:pPr>
        <w:contextualSpacing/>
        <w:jc w:val="both"/>
        <w:textAlignment w:val="center"/>
        <w:rPr>
          <w:rFonts w:ascii="Cambria" w:eastAsia="Times New Roman" w:hAnsi="Cambria" w:cs="Times New Roman"/>
          <w:b/>
          <w:bCs/>
          <w:sz w:val="24"/>
          <w:szCs w:val="24"/>
          <w:lang w:val="bg-BG" w:eastAsia="en-GB"/>
        </w:rPr>
      </w:pPr>
      <w:bookmarkStart w:id="5" w:name="_Hlk199773260"/>
      <w:r>
        <w:rPr>
          <w:rFonts w:ascii="Cambria" w:eastAsia="Times New Roman" w:hAnsi="Cambria" w:cs="Times New Roman"/>
          <w:b/>
          <w:bCs/>
          <w:sz w:val="24"/>
          <w:szCs w:val="24"/>
          <w:lang w:val="bg-BG" w:eastAsia="en-GB"/>
        </w:rPr>
        <w:t>2</w:t>
      </w:r>
      <w:r w:rsidR="00DE3D2C" w:rsidRPr="00FC0853">
        <w:rPr>
          <w:rFonts w:ascii="Cambria" w:eastAsia="Times New Roman" w:hAnsi="Cambria" w:cs="Times New Roman"/>
          <w:b/>
          <w:bCs/>
          <w:sz w:val="24"/>
          <w:szCs w:val="24"/>
          <w:lang w:val="bg-BG" w:eastAsia="en-GB"/>
        </w:rPr>
        <w:t>.2</w:t>
      </w:r>
      <w:r w:rsidR="00F3244B" w:rsidRPr="00FC0853">
        <w:rPr>
          <w:rFonts w:ascii="Cambria" w:eastAsia="Times New Roman" w:hAnsi="Cambria" w:cs="Times New Roman"/>
          <w:b/>
          <w:bCs/>
          <w:sz w:val="24"/>
          <w:szCs w:val="24"/>
          <w:lang w:val="bg-BG" w:eastAsia="en-GB"/>
        </w:rPr>
        <w:t>. Недопустими разходи</w:t>
      </w:r>
    </w:p>
    <w:p w14:paraId="4A5C5278" w14:textId="77777777" w:rsidR="00F3244B" w:rsidRPr="00FC0853" w:rsidRDefault="00F3244B" w:rsidP="00DE3D2C">
      <w:pPr>
        <w:numPr>
          <w:ilvl w:val="0"/>
          <w:numId w:val="12"/>
        </w:numPr>
        <w:spacing w:after="0"/>
        <w:ind w:left="426" w:hanging="284"/>
        <w:jc w:val="both"/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</w:pPr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>закупуване на дълготрайни материални активи над допустимия праг, както следва: 1 500  лв. за единица стока, а за закупуване на технически средства –1000 лв. за единица стока;</w:t>
      </w:r>
    </w:p>
    <w:p w14:paraId="52D4AAF9" w14:textId="77777777" w:rsidR="00F3244B" w:rsidRPr="00FC0853" w:rsidRDefault="00F3244B" w:rsidP="00DE3D2C">
      <w:pPr>
        <w:numPr>
          <w:ilvl w:val="0"/>
          <w:numId w:val="12"/>
        </w:numPr>
        <w:spacing w:after="0"/>
        <w:ind w:left="426" w:hanging="284"/>
        <w:jc w:val="both"/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</w:pPr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>разходи за хардуер и софтуер, които нямат пряка връзка с изпълнение на дейността и не са свързани с устойчивост на постигнатите резултати;</w:t>
      </w:r>
    </w:p>
    <w:p w14:paraId="43AFE314" w14:textId="77777777" w:rsidR="00F3244B" w:rsidRPr="00FC0853" w:rsidRDefault="00F3244B" w:rsidP="00DE3D2C">
      <w:pPr>
        <w:numPr>
          <w:ilvl w:val="0"/>
          <w:numId w:val="12"/>
        </w:numPr>
        <w:spacing w:after="0"/>
        <w:ind w:left="426" w:hanging="284"/>
        <w:jc w:val="both"/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</w:pPr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 xml:space="preserve">разходи за стационарни и мобилни електронни устройства (лаптопи, таблети и др., които нямат пряка връзка с изпълнението на дейността и не са свързани с устойчивост на постигнатите </w:t>
      </w:r>
      <w:r w:rsidRPr="00FC0853">
        <w:rPr>
          <w:rFonts w:ascii="Cambria" w:eastAsia="Times New Roman" w:hAnsi="Cambria" w:cs="Times New Roman"/>
          <w:bCs/>
          <w:color w:val="FF0000"/>
          <w:sz w:val="24"/>
          <w:szCs w:val="24"/>
          <w:lang w:val="bg-BG" w:eastAsia="en-GB"/>
        </w:rPr>
        <w:t xml:space="preserve"> </w:t>
      </w:r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 xml:space="preserve">резултати; </w:t>
      </w:r>
    </w:p>
    <w:p w14:paraId="4DA76130" w14:textId="77777777" w:rsidR="00F3244B" w:rsidRPr="00FC0853" w:rsidRDefault="00F3244B" w:rsidP="00DE3D2C">
      <w:pPr>
        <w:numPr>
          <w:ilvl w:val="0"/>
          <w:numId w:val="12"/>
        </w:numPr>
        <w:spacing w:after="0"/>
        <w:ind w:left="426" w:hanging="284"/>
        <w:jc w:val="both"/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</w:pPr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 xml:space="preserve">разходи за GSM-апарати, мобилни телефони и смартфони; </w:t>
      </w:r>
    </w:p>
    <w:p w14:paraId="29484FFF" w14:textId="77777777" w:rsidR="00F3244B" w:rsidRPr="00FC0853" w:rsidRDefault="00F3244B" w:rsidP="00DE3D2C">
      <w:pPr>
        <w:numPr>
          <w:ilvl w:val="0"/>
          <w:numId w:val="12"/>
        </w:numPr>
        <w:spacing w:after="0"/>
        <w:ind w:left="426" w:hanging="284"/>
        <w:jc w:val="both"/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</w:pPr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>разходи за офис обзавеждане;</w:t>
      </w:r>
    </w:p>
    <w:p w14:paraId="5631B025" w14:textId="77777777" w:rsidR="00F3244B" w:rsidRPr="00FC0853" w:rsidRDefault="00F3244B" w:rsidP="00DE3D2C">
      <w:pPr>
        <w:numPr>
          <w:ilvl w:val="0"/>
          <w:numId w:val="12"/>
        </w:numPr>
        <w:spacing w:after="0"/>
        <w:ind w:left="426" w:hanging="284"/>
        <w:jc w:val="both"/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</w:pPr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 xml:space="preserve">разходи по наемане на фирми за строително-ремонтни дейности; </w:t>
      </w:r>
    </w:p>
    <w:p w14:paraId="4B3F525C" w14:textId="77777777" w:rsidR="00F3244B" w:rsidRPr="00FC0853" w:rsidRDefault="00F3244B" w:rsidP="00DE3D2C">
      <w:pPr>
        <w:numPr>
          <w:ilvl w:val="0"/>
          <w:numId w:val="12"/>
        </w:numPr>
        <w:spacing w:after="0"/>
        <w:ind w:left="426" w:hanging="284"/>
        <w:jc w:val="both"/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</w:pPr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>разходи, произтичащи от трудови договори;</w:t>
      </w:r>
    </w:p>
    <w:p w14:paraId="574761DF" w14:textId="77777777" w:rsidR="00F3244B" w:rsidRPr="00FC0853" w:rsidRDefault="00F3244B" w:rsidP="00DE3D2C">
      <w:pPr>
        <w:numPr>
          <w:ilvl w:val="0"/>
          <w:numId w:val="12"/>
        </w:numPr>
        <w:spacing w:after="0"/>
        <w:ind w:left="426" w:hanging="284"/>
        <w:jc w:val="both"/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</w:pPr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>наем на автомобил за нуждите на екипите по проекта;</w:t>
      </w:r>
    </w:p>
    <w:p w14:paraId="688288AB" w14:textId="77777777" w:rsidR="00F3244B" w:rsidRPr="00FC0853" w:rsidRDefault="00F3244B" w:rsidP="00DE3D2C">
      <w:pPr>
        <w:numPr>
          <w:ilvl w:val="0"/>
          <w:numId w:val="12"/>
        </w:numPr>
        <w:spacing w:after="0"/>
        <w:ind w:left="426" w:hanging="284"/>
        <w:jc w:val="both"/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</w:pPr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>наем на технически средства, който надвишава стойността на пазарната цена на средството, която е в рамките на допустимите средства по Програмата;</w:t>
      </w:r>
    </w:p>
    <w:p w14:paraId="14D81717" w14:textId="3A0DF120" w:rsidR="00F3244B" w:rsidRPr="00FC0853" w:rsidRDefault="00F3244B" w:rsidP="00DE3D2C">
      <w:pPr>
        <w:numPr>
          <w:ilvl w:val="0"/>
          <w:numId w:val="12"/>
        </w:numPr>
        <w:spacing w:after="0"/>
        <w:ind w:left="426" w:hanging="284"/>
        <w:jc w:val="both"/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</w:pPr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 xml:space="preserve">разходи, </w:t>
      </w:r>
      <w:r w:rsidR="002C1648"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>отчитани</w:t>
      </w:r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 xml:space="preserve"> от </w:t>
      </w:r>
      <w:proofErr w:type="spellStart"/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>бенефициера</w:t>
      </w:r>
      <w:proofErr w:type="spellEnd"/>
      <w:r w:rsidRPr="00FC0853">
        <w:rPr>
          <w:rFonts w:ascii="Cambria" w:eastAsia="Times New Roman" w:hAnsi="Cambria" w:cs="Times New Roman"/>
          <w:bCs/>
          <w:sz w:val="24"/>
          <w:szCs w:val="24"/>
          <w:lang w:val="bg-BG" w:eastAsia="en-GB"/>
        </w:rPr>
        <w:t xml:space="preserve"> по линия на друго действие, за което се получават безвъзмездни средства, финансирани от държавния бюджет и бюджета на ЕС. </w:t>
      </w:r>
    </w:p>
    <w:bookmarkEnd w:id="5"/>
    <w:p w14:paraId="341587FD" w14:textId="7AC4F77C" w:rsidR="00261C94" w:rsidRPr="00FC0853" w:rsidRDefault="00B36DD3" w:rsidP="00DE3D2C">
      <w:pPr>
        <w:jc w:val="both"/>
        <w:rPr>
          <w:rFonts w:ascii="Cambria" w:hAnsi="Cambria" w:cs="Times New Roman"/>
          <w:i/>
          <w:sz w:val="24"/>
          <w:szCs w:val="24"/>
          <w:lang w:val="bg-BG"/>
        </w:rPr>
      </w:pPr>
      <w:r w:rsidRPr="00FC0853">
        <w:rPr>
          <w:rFonts w:ascii="Cambria" w:eastAsia="Times New Roman" w:hAnsi="Cambria" w:cs="Times New Roman"/>
          <w:bCs/>
          <w:i/>
          <w:sz w:val="24"/>
          <w:szCs w:val="24"/>
          <w:lang w:val="bg-BG" w:eastAsia="en-GB"/>
        </w:rPr>
        <w:t>*</w:t>
      </w:r>
      <w:r w:rsidR="001769CA" w:rsidRPr="00FC0853">
        <w:rPr>
          <w:rFonts w:ascii="Cambria" w:eastAsia="Times New Roman" w:hAnsi="Cambria" w:cs="Times New Roman"/>
          <w:bCs/>
          <w:i/>
          <w:sz w:val="24"/>
          <w:szCs w:val="24"/>
          <w:lang w:val="bg-BG" w:eastAsia="en-GB"/>
        </w:rPr>
        <w:t xml:space="preserve">Допустимото максимално финансиране на проект по Програмата е  </w:t>
      </w:r>
      <w:r w:rsidR="00B83377" w:rsidRPr="00FC0853">
        <w:rPr>
          <w:rFonts w:ascii="Cambria" w:eastAsia="Times New Roman" w:hAnsi="Cambria" w:cs="Times New Roman"/>
          <w:bCs/>
          <w:i/>
          <w:sz w:val="24"/>
          <w:szCs w:val="24"/>
          <w:lang w:val="bg-BG" w:eastAsia="en-GB"/>
        </w:rPr>
        <w:t>2</w:t>
      </w:r>
      <w:r w:rsidR="001769CA" w:rsidRPr="00FC0853">
        <w:rPr>
          <w:rFonts w:ascii="Cambria" w:eastAsia="Times New Roman" w:hAnsi="Cambria" w:cs="Times New Roman"/>
          <w:bCs/>
          <w:i/>
          <w:sz w:val="24"/>
          <w:szCs w:val="24"/>
          <w:lang w:val="bg-BG" w:eastAsia="en-GB"/>
        </w:rPr>
        <w:t>0</w:t>
      </w:r>
      <w:r w:rsidRPr="00FC0853">
        <w:rPr>
          <w:rFonts w:ascii="Cambria" w:eastAsia="Times New Roman" w:hAnsi="Cambria" w:cs="Times New Roman"/>
          <w:bCs/>
          <w:i/>
          <w:sz w:val="24"/>
          <w:szCs w:val="24"/>
          <w:lang w:val="bg-BG" w:eastAsia="en-GB"/>
        </w:rPr>
        <w:t> </w:t>
      </w:r>
      <w:r w:rsidR="001769CA" w:rsidRPr="00FC0853">
        <w:rPr>
          <w:rFonts w:ascii="Cambria" w:eastAsia="Times New Roman" w:hAnsi="Cambria" w:cs="Times New Roman"/>
          <w:bCs/>
          <w:i/>
          <w:sz w:val="24"/>
          <w:szCs w:val="24"/>
          <w:lang w:val="bg-BG" w:eastAsia="en-GB"/>
        </w:rPr>
        <w:t>000</w:t>
      </w:r>
      <w:r w:rsidRPr="00FC0853">
        <w:rPr>
          <w:rFonts w:ascii="Cambria" w:eastAsia="Times New Roman" w:hAnsi="Cambria" w:cs="Times New Roman"/>
          <w:bCs/>
          <w:i/>
          <w:sz w:val="24"/>
          <w:szCs w:val="24"/>
          <w:lang w:val="bg-BG" w:eastAsia="en-GB"/>
        </w:rPr>
        <w:t xml:space="preserve"> лв. </w:t>
      </w:r>
      <w:r w:rsidRPr="00FC0853">
        <w:rPr>
          <w:rFonts w:ascii="Cambria" w:hAnsi="Cambria" w:cs="Times New Roman"/>
          <w:i/>
          <w:sz w:val="24"/>
          <w:szCs w:val="24"/>
          <w:lang w:val="bg-BG"/>
        </w:rPr>
        <w:t xml:space="preserve">Одобрените кандидатури се финансират авансово в размер 70% от </w:t>
      </w:r>
      <w:r w:rsidR="001442FD" w:rsidRPr="00FC0853">
        <w:rPr>
          <w:rFonts w:ascii="Cambria" w:hAnsi="Cambria" w:cs="Times New Roman"/>
          <w:i/>
          <w:sz w:val="24"/>
          <w:szCs w:val="24"/>
          <w:lang w:val="bg-BG"/>
        </w:rPr>
        <w:t>одобрения бюджет по проекта</w:t>
      </w:r>
      <w:r w:rsidRPr="00FC0853">
        <w:rPr>
          <w:rFonts w:ascii="Cambria" w:hAnsi="Cambria" w:cs="Times New Roman"/>
          <w:i/>
          <w:sz w:val="24"/>
          <w:szCs w:val="24"/>
          <w:lang w:val="bg-BG"/>
        </w:rPr>
        <w:t xml:space="preserve"> след сключването на Споразумение за предоставяне на финансова помощ. Окончателното разплащане в размер на 30% от одобрените проектни суми се извършва до края на </w:t>
      </w:r>
      <w:r w:rsidR="001442FD" w:rsidRPr="00FC0853">
        <w:rPr>
          <w:rFonts w:ascii="Cambria" w:hAnsi="Cambria" w:cs="Times New Roman"/>
          <w:i/>
          <w:sz w:val="24"/>
          <w:szCs w:val="24"/>
          <w:lang w:val="bg-BG"/>
        </w:rPr>
        <w:t>финансовата година</w:t>
      </w:r>
      <w:r w:rsidRPr="00FC0853">
        <w:rPr>
          <w:rFonts w:ascii="Cambria" w:hAnsi="Cambria" w:cs="Times New Roman"/>
          <w:i/>
          <w:sz w:val="24"/>
          <w:szCs w:val="24"/>
          <w:lang w:val="bg-BG"/>
        </w:rPr>
        <w:t xml:space="preserve">, но не по-късно от </w:t>
      </w:r>
      <w:r w:rsidR="008B109F" w:rsidRPr="00FC0853">
        <w:rPr>
          <w:rFonts w:ascii="Cambria" w:hAnsi="Cambria" w:cs="Times New Roman"/>
          <w:i/>
          <w:sz w:val="24"/>
          <w:szCs w:val="24"/>
          <w:lang w:val="bg-BG"/>
        </w:rPr>
        <w:t xml:space="preserve">17 </w:t>
      </w:r>
      <w:r w:rsidRPr="00FC0853">
        <w:rPr>
          <w:rFonts w:ascii="Cambria" w:hAnsi="Cambria" w:cs="Times New Roman"/>
          <w:i/>
          <w:sz w:val="24"/>
          <w:szCs w:val="24"/>
          <w:lang w:val="bg-BG"/>
        </w:rPr>
        <w:t xml:space="preserve">декември </w:t>
      </w:r>
      <w:r w:rsidR="001442FD" w:rsidRPr="00FC0853">
        <w:rPr>
          <w:rFonts w:ascii="Cambria" w:hAnsi="Cambria" w:cs="Times New Roman"/>
          <w:i/>
          <w:sz w:val="24"/>
          <w:szCs w:val="24"/>
          <w:lang w:val="bg-BG"/>
        </w:rPr>
        <w:t xml:space="preserve">на съответната година, </w:t>
      </w:r>
      <w:r w:rsidRPr="00FC0853">
        <w:rPr>
          <w:rFonts w:ascii="Cambria" w:hAnsi="Cambria" w:cs="Times New Roman"/>
          <w:i/>
          <w:sz w:val="24"/>
          <w:szCs w:val="24"/>
          <w:lang w:val="bg-BG"/>
        </w:rPr>
        <w:t>след предложение от съответното ДКП на база на одобрен</w:t>
      </w:r>
      <w:r w:rsidR="00FE084A" w:rsidRPr="00FC0853">
        <w:rPr>
          <w:rFonts w:ascii="Cambria" w:hAnsi="Cambria" w:cs="Times New Roman"/>
          <w:i/>
          <w:sz w:val="24"/>
          <w:szCs w:val="24"/>
          <w:lang w:val="bg-BG"/>
        </w:rPr>
        <w:t>и</w:t>
      </w:r>
      <w:r w:rsidRPr="00FC0853">
        <w:rPr>
          <w:rFonts w:ascii="Cambria" w:hAnsi="Cambria" w:cs="Times New Roman"/>
          <w:i/>
          <w:sz w:val="24"/>
          <w:szCs w:val="24"/>
          <w:lang w:val="bg-BG"/>
        </w:rPr>
        <w:t xml:space="preserve"> от ДКП </w:t>
      </w:r>
      <w:r w:rsidR="00FE084A" w:rsidRPr="00FC0853">
        <w:rPr>
          <w:rFonts w:ascii="Cambria" w:hAnsi="Cambria" w:cs="Times New Roman"/>
          <w:i/>
          <w:sz w:val="24"/>
          <w:szCs w:val="24"/>
          <w:lang w:val="bg-BG"/>
        </w:rPr>
        <w:t>финансов и съдържателен отчет</w:t>
      </w:r>
      <w:r w:rsidRPr="00FC0853">
        <w:rPr>
          <w:rFonts w:ascii="Cambria" w:hAnsi="Cambria" w:cs="Times New Roman"/>
          <w:i/>
          <w:sz w:val="24"/>
          <w:szCs w:val="24"/>
          <w:lang w:val="bg-BG"/>
        </w:rPr>
        <w:t xml:space="preserve"> от </w:t>
      </w:r>
      <w:proofErr w:type="spellStart"/>
      <w:r w:rsidR="004C41B1" w:rsidRPr="00FC0853">
        <w:rPr>
          <w:rFonts w:ascii="Cambria" w:hAnsi="Cambria" w:cs="Times New Roman"/>
          <w:i/>
          <w:sz w:val="24"/>
          <w:szCs w:val="24"/>
          <w:lang w:val="bg-BG"/>
        </w:rPr>
        <w:t>бенефициера</w:t>
      </w:r>
      <w:proofErr w:type="spellEnd"/>
      <w:r w:rsidRPr="00FC0853">
        <w:rPr>
          <w:rFonts w:ascii="Cambria" w:hAnsi="Cambria" w:cs="Times New Roman"/>
          <w:i/>
          <w:sz w:val="24"/>
          <w:szCs w:val="24"/>
          <w:lang w:val="bg-BG"/>
        </w:rPr>
        <w:t xml:space="preserve"> за успешно завършване на дейностите по проекта, придружен със съответните отчетни </w:t>
      </w:r>
      <w:proofErr w:type="spellStart"/>
      <w:r w:rsidRPr="00FC0853">
        <w:rPr>
          <w:rFonts w:ascii="Cambria" w:hAnsi="Cambria" w:cs="Times New Roman"/>
          <w:i/>
          <w:sz w:val="24"/>
          <w:szCs w:val="24"/>
          <w:lang w:val="bg-BG"/>
        </w:rPr>
        <w:t>разходооправдателни</w:t>
      </w:r>
      <w:proofErr w:type="spellEnd"/>
      <w:r w:rsidRPr="00FC0853">
        <w:rPr>
          <w:rFonts w:ascii="Cambria" w:hAnsi="Cambria" w:cs="Times New Roman"/>
          <w:i/>
          <w:sz w:val="24"/>
          <w:szCs w:val="24"/>
          <w:lang w:val="bg-BG"/>
        </w:rPr>
        <w:t xml:space="preserve"> документи</w:t>
      </w:r>
      <w:r w:rsidR="00FE084A" w:rsidRPr="00FC0853">
        <w:rPr>
          <w:rFonts w:ascii="Cambria" w:hAnsi="Cambria" w:cs="Times New Roman"/>
          <w:i/>
          <w:sz w:val="24"/>
          <w:szCs w:val="24"/>
          <w:lang w:val="bg-BG"/>
        </w:rPr>
        <w:t>.</w:t>
      </w:r>
    </w:p>
    <w:p w14:paraId="6BE89F8C" w14:textId="1E64A90F" w:rsidR="00D973E2" w:rsidRPr="00261C94" w:rsidRDefault="006B0407" w:rsidP="00261C94">
      <w:pPr>
        <w:spacing w:after="160" w:line="259" w:lineRule="auto"/>
        <w:jc w:val="both"/>
        <w:rPr>
          <w:rFonts w:ascii="Cambria" w:hAnsi="Cambria" w:cs="Times New Roman"/>
          <w:b/>
          <w:sz w:val="24"/>
          <w:szCs w:val="24"/>
          <w:lang w:val="bg-BG"/>
        </w:rPr>
      </w:pPr>
      <w:r>
        <w:rPr>
          <w:rFonts w:ascii="Cambria" w:hAnsi="Cambria" w:cs="Times New Roman"/>
          <w:b/>
          <w:sz w:val="24"/>
          <w:szCs w:val="24"/>
          <w:lang w:val="bg-BG"/>
        </w:rPr>
        <w:t>3</w:t>
      </w:r>
      <w:r w:rsidR="00D973E2" w:rsidRPr="00FC0853">
        <w:rPr>
          <w:rFonts w:ascii="Cambria" w:hAnsi="Cambria" w:cs="Times New Roman"/>
          <w:b/>
          <w:sz w:val="24"/>
          <w:szCs w:val="24"/>
          <w:lang w:val="bg-BG"/>
        </w:rPr>
        <w:t>. ОЦЕНЯВАНЕ НА ПРОЕКТНИТЕ ПРЕДЛОЖЕНИЯ</w:t>
      </w:r>
    </w:p>
    <w:p w14:paraId="563D9B96" w14:textId="2D81A9A6" w:rsidR="00D973E2" w:rsidRPr="00FC0853" w:rsidRDefault="00A42068" w:rsidP="005C13E5">
      <w:pPr>
        <w:spacing w:after="0"/>
        <w:jc w:val="both"/>
        <w:rPr>
          <w:rFonts w:ascii="Cambria" w:eastAsia="Calibri" w:hAnsi="Cambria" w:cs="Times New Roman"/>
          <w:color w:val="000000"/>
          <w:sz w:val="24"/>
          <w:szCs w:val="24"/>
          <w:lang w:val="bg-BG" w:eastAsia="bg-BG"/>
        </w:rPr>
      </w:pPr>
      <w:r w:rsidRPr="00FC0853">
        <w:rPr>
          <w:rFonts w:ascii="Cambria" w:eastAsia="Calibri" w:hAnsi="Cambria" w:cs="Times New Roman"/>
          <w:color w:val="000000"/>
          <w:sz w:val="24"/>
          <w:szCs w:val="24"/>
          <w:lang w:val="bg-BG" w:eastAsia="bg-BG"/>
        </w:rPr>
        <w:t>Оценяването на проектните предложения се извършва на база к</w:t>
      </w:r>
      <w:r w:rsidR="00D973E2" w:rsidRPr="00FC0853">
        <w:rPr>
          <w:rFonts w:ascii="Cambria" w:eastAsia="Calibri" w:hAnsi="Cambria" w:cs="Times New Roman"/>
          <w:color w:val="000000"/>
          <w:sz w:val="24"/>
          <w:szCs w:val="24"/>
          <w:lang w:val="bg-BG" w:eastAsia="bg-BG"/>
        </w:rPr>
        <w:t>ачествена</w:t>
      </w:r>
      <w:r w:rsidRPr="00FC0853">
        <w:rPr>
          <w:rFonts w:ascii="Cambria" w:eastAsia="Calibri" w:hAnsi="Cambria" w:cs="Times New Roman"/>
          <w:color w:val="000000"/>
          <w:sz w:val="24"/>
          <w:szCs w:val="24"/>
          <w:lang w:val="bg-BG" w:eastAsia="bg-BG"/>
        </w:rPr>
        <w:t xml:space="preserve"> оценка </w:t>
      </w:r>
      <w:r w:rsidR="00D973E2" w:rsidRPr="00FC0853">
        <w:rPr>
          <w:rFonts w:ascii="Cambria" w:eastAsia="Calibri" w:hAnsi="Cambria" w:cs="Times New Roman"/>
          <w:color w:val="000000"/>
          <w:sz w:val="24"/>
          <w:szCs w:val="24"/>
          <w:lang w:val="bg-BG" w:eastAsia="bg-BG"/>
        </w:rPr>
        <w:t xml:space="preserve">и </w:t>
      </w:r>
      <w:r w:rsidR="005C5067" w:rsidRPr="00FC0853">
        <w:rPr>
          <w:rFonts w:ascii="Cambria" w:eastAsia="Calibri" w:hAnsi="Cambria" w:cs="Times New Roman"/>
          <w:color w:val="000000"/>
          <w:sz w:val="24"/>
          <w:szCs w:val="24"/>
          <w:lang w:val="bg-BG" w:eastAsia="bg-BG"/>
        </w:rPr>
        <w:t xml:space="preserve">оценка за </w:t>
      </w:r>
      <w:r w:rsidR="00D973E2" w:rsidRPr="00FC0853">
        <w:rPr>
          <w:rFonts w:ascii="Cambria" w:eastAsia="Calibri" w:hAnsi="Cambria" w:cs="Times New Roman"/>
          <w:color w:val="000000"/>
          <w:sz w:val="24"/>
          <w:szCs w:val="24"/>
          <w:lang w:val="bg-BG" w:eastAsia="bg-BG"/>
        </w:rPr>
        <w:t>финансов</w:t>
      </w:r>
      <w:r w:rsidRPr="00FC0853">
        <w:rPr>
          <w:rFonts w:ascii="Cambria" w:eastAsia="Calibri" w:hAnsi="Cambria" w:cs="Times New Roman"/>
          <w:color w:val="000000"/>
          <w:sz w:val="24"/>
          <w:szCs w:val="24"/>
          <w:lang w:val="bg-BG" w:eastAsia="bg-BG"/>
        </w:rPr>
        <w:t xml:space="preserve">о съответствие. </w:t>
      </w:r>
      <w:proofErr w:type="spellStart"/>
      <w:r w:rsidR="003148DA" w:rsidRPr="00FC0853">
        <w:rPr>
          <w:rFonts w:ascii="Cambria" w:eastAsia="Calibri" w:hAnsi="Cambria" w:cs="Times New Roman"/>
          <w:color w:val="000000"/>
          <w:sz w:val="24"/>
          <w:szCs w:val="24"/>
          <w:lang w:eastAsia="bg-BG"/>
        </w:rPr>
        <w:t>Качествената</w:t>
      </w:r>
      <w:proofErr w:type="spellEnd"/>
      <w:r w:rsidR="003148DA" w:rsidRPr="00FC0853">
        <w:rPr>
          <w:rFonts w:ascii="Cambria" w:eastAsia="Calibri" w:hAnsi="Cambria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3148DA" w:rsidRPr="00FC0853">
        <w:rPr>
          <w:rFonts w:ascii="Cambria" w:eastAsia="Calibri" w:hAnsi="Cambria" w:cs="Times New Roman"/>
          <w:color w:val="000000"/>
          <w:sz w:val="24"/>
          <w:szCs w:val="24"/>
          <w:lang w:eastAsia="bg-BG"/>
        </w:rPr>
        <w:t>оценка</w:t>
      </w:r>
      <w:proofErr w:type="spellEnd"/>
      <w:r w:rsidR="003148DA" w:rsidRPr="00FC0853">
        <w:rPr>
          <w:rFonts w:ascii="Cambria" w:hAnsi="Cambria"/>
          <w:sz w:val="24"/>
          <w:szCs w:val="24"/>
        </w:rPr>
        <w:t xml:space="preserve"> </w:t>
      </w:r>
      <w:r w:rsidR="003148DA" w:rsidRPr="00FC0853">
        <w:rPr>
          <w:rFonts w:ascii="Cambria" w:eastAsia="Calibri" w:hAnsi="Cambria" w:cs="Times New Roman"/>
          <w:color w:val="000000"/>
          <w:sz w:val="24"/>
          <w:szCs w:val="24"/>
          <w:lang w:eastAsia="bg-BG"/>
        </w:rPr>
        <w:t xml:space="preserve">се </w:t>
      </w:r>
      <w:proofErr w:type="spellStart"/>
      <w:r w:rsidR="003148DA" w:rsidRPr="00FC0853">
        <w:rPr>
          <w:rFonts w:ascii="Cambria" w:eastAsia="Calibri" w:hAnsi="Cambria" w:cs="Times New Roman"/>
          <w:color w:val="000000"/>
          <w:sz w:val="24"/>
          <w:szCs w:val="24"/>
          <w:lang w:eastAsia="bg-BG"/>
        </w:rPr>
        <w:t>извършва</w:t>
      </w:r>
      <w:proofErr w:type="spellEnd"/>
      <w:r w:rsidR="003148DA" w:rsidRPr="00FC0853">
        <w:rPr>
          <w:rFonts w:ascii="Cambria" w:eastAsia="Calibri" w:hAnsi="Cambria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3148DA" w:rsidRPr="00FC0853">
        <w:rPr>
          <w:rFonts w:ascii="Cambria" w:eastAsia="Calibri" w:hAnsi="Cambria" w:cs="Times New Roman"/>
          <w:color w:val="000000"/>
          <w:sz w:val="24"/>
          <w:szCs w:val="24"/>
          <w:lang w:eastAsia="bg-BG"/>
        </w:rPr>
        <w:t>съгласно</w:t>
      </w:r>
      <w:proofErr w:type="spellEnd"/>
      <w:r w:rsidR="003148DA" w:rsidRPr="00FC0853">
        <w:rPr>
          <w:rFonts w:ascii="Cambria" w:eastAsia="Calibri" w:hAnsi="Cambria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="003148DA" w:rsidRPr="00FC0853">
        <w:rPr>
          <w:rFonts w:ascii="Cambria" w:eastAsia="Calibri" w:hAnsi="Cambria" w:cs="Times New Roman"/>
          <w:color w:val="000000"/>
          <w:sz w:val="24"/>
          <w:szCs w:val="24"/>
          <w:lang w:eastAsia="bg-BG"/>
        </w:rPr>
        <w:t>критерии</w:t>
      </w:r>
      <w:proofErr w:type="spellEnd"/>
      <w:r w:rsidR="003148DA" w:rsidRPr="00FC0853">
        <w:rPr>
          <w:rFonts w:ascii="Cambria" w:eastAsia="Calibri" w:hAnsi="Cambria" w:cs="Times New Roman"/>
          <w:color w:val="000000"/>
          <w:sz w:val="24"/>
          <w:szCs w:val="24"/>
          <w:lang w:eastAsia="bg-BG"/>
        </w:rPr>
        <w:t xml:space="preserve"> в </w:t>
      </w:r>
      <w:proofErr w:type="spellStart"/>
      <w:r w:rsidR="003148DA" w:rsidRPr="00FC0853">
        <w:rPr>
          <w:rFonts w:ascii="Cambria" w:eastAsia="Calibri" w:hAnsi="Cambria" w:cs="Times New Roman"/>
          <w:color w:val="000000"/>
          <w:sz w:val="24"/>
          <w:szCs w:val="24"/>
          <w:lang w:eastAsia="bg-BG"/>
        </w:rPr>
        <w:t>съответствие</w:t>
      </w:r>
      <w:proofErr w:type="spellEnd"/>
      <w:r w:rsidR="003148DA" w:rsidRPr="00FC0853">
        <w:rPr>
          <w:rFonts w:ascii="Cambria" w:eastAsia="Calibri" w:hAnsi="Cambria" w:cs="Times New Roman"/>
          <w:color w:val="000000"/>
          <w:sz w:val="24"/>
          <w:szCs w:val="24"/>
          <w:lang w:eastAsia="bg-BG"/>
        </w:rPr>
        <w:t xml:space="preserve"> с </w:t>
      </w:r>
      <w:proofErr w:type="spellStart"/>
      <w:r w:rsidR="003148DA" w:rsidRPr="00FC0853">
        <w:rPr>
          <w:rFonts w:ascii="Cambria" w:eastAsia="Calibri" w:hAnsi="Cambria" w:cs="Times New Roman"/>
          <w:color w:val="000000"/>
          <w:sz w:val="24"/>
          <w:szCs w:val="24"/>
          <w:lang w:eastAsia="bg-BG"/>
        </w:rPr>
        <w:t>Таблица</w:t>
      </w:r>
      <w:proofErr w:type="spellEnd"/>
      <w:r w:rsidR="003148DA" w:rsidRPr="00FC0853">
        <w:rPr>
          <w:rFonts w:ascii="Cambria" w:eastAsia="Calibri" w:hAnsi="Cambria" w:cs="Times New Roman"/>
          <w:color w:val="000000"/>
          <w:sz w:val="24"/>
          <w:szCs w:val="24"/>
          <w:lang w:eastAsia="bg-BG"/>
        </w:rPr>
        <w:t xml:space="preserve"> </w:t>
      </w:r>
      <w:r w:rsidR="006B0407">
        <w:rPr>
          <w:rFonts w:ascii="Cambria" w:eastAsia="Calibri" w:hAnsi="Cambria" w:cs="Times New Roman"/>
          <w:color w:val="000000"/>
          <w:sz w:val="24"/>
          <w:szCs w:val="24"/>
          <w:lang w:val="bg-BG" w:eastAsia="bg-BG"/>
        </w:rPr>
        <w:t>3</w:t>
      </w:r>
      <w:r w:rsidR="00D973E2" w:rsidRPr="00FC0853">
        <w:rPr>
          <w:rFonts w:ascii="Cambria" w:eastAsia="Calibri" w:hAnsi="Cambria" w:cs="Times New Roman"/>
          <w:color w:val="000000"/>
          <w:sz w:val="24"/>
          <w:szCs w:val="24"/>
          <w:lang w:val="bg-BG" w:eastAsia="bg-BG"/>
        </w:rPr>
        <w:t>:</w:t>
      </w:r>
    </w:p>
    <w:p w14:paraId="6EBB2E91" w14:textId="77777777" w:rsidR="001F64F6" w:rsidRPr="00FC0853" w:rsidRDefault="001F64F6" w:rsidP="00D973E2">
      <w:pPr>
        <w:spacing w:after="0"/>
        <w:ind w:firstLine="567"/>
        <w:jc w:val="right"/>
        <w:rPr>
          <w:rFonts w:ascii="Cambria" w:hAnsi="Cambria" w:cs="Times New Roman"/>
          <w:b/>
          <w:sz w:val="24"/>
          <w:szCs w:val="24"/>
          <w:lang w:val="bg-BG"/>
        </w:rPr>
      </w:pPr>
    </w:p>
    <w:p w14:paraId="1BE8C978" w14:textId="19AE4B19" w:rsidR="00D973E2" w:rsidRPr="00FC0853" w:rsidRDefault="00D973E2" w:rsidP="00D973E2">
      <w:pPr>
        <w:spacing w:after="0"/>
        <w:ind w:firstLine="567"/>
        <w:jc w:val="right"/>
        <w:rPr>
          <w:rFonts w:ascii="Cambria" w:hAnsi="Cambria" w:cs="Times New Roman"/>
          <w:b/>
          <w:sz w:val="24"/>
          <w:szCs w:val="24"/>
          <w:lang w:val="bg-BG"/>
        </w:rPr>
      </w:pPr>
      <w:r w:rsidRPr="00FC0853">
        <w:rPr>
          <w:rFonts w:ascii="Cambria" w:hAnsi="Cambria" w:cs="Times New Roman"/>
          <w:b/>
          <w:sz w:val="24"/>
          <w:szCs w:val="24"/>
          <w:lang w:val="bg-BG"/>
        </w:rPr>
        <w:t xml:space="preserve">Таблица </w:t>
      </w:r>
      <w:r w:rsidR="006B0407">
        <w:rPr>
          <w:rFonts w:ascii="Cambria" w:hAnsi="Cambria" w:cs="Times New Roman"/>
          <w:b/>
          <w:sz w:val="24"/>
          <w:szCs w:val="24"/>
          <w:lang w:val="bg-BG"/>
        </w:rPr>
        <w:t>3</w:t>
      </w:r>
      <w:r w:rsidRPr="00FC0853">
        <w:rPr>
          <w:rFonts w:ascii="Cambria" w:hAnsi="Cambria" w:cs="Times New Roman"/>
          <w:b/>
          <w:sz w:val="24"/>
          <w:szCs w:val="24"/>
          <w:lang w:val="bg-BG"/>
        </w:rPr>
        <w:t xml:space="preserve">: </w:t>
      </w:r>
      <w:r w:rsidRPr="00FC0853">
        <w:rPr>
          <w:rFonts w:ascii="Cambria" w:hAnsi="Cambria" w:cs="Times New Roman"/>
          <w:b/>
          <w:i/>
          <w:iCs/>
          <w:sz w:val="24"/>
          <w:szCs w:val="24"/>
          <w:lang w:val="bg-BG"/>
        </w:rPr>
        <w:t>Критерии за качествена оценка</w:t>
      </w:r>
      <w:r w:rsidR="008E3245" w:rsidRPr="00FC0853">
        <w:rPr>
          <w:rFonts w:ascii="Cambria" w:hAnsi="Cambria" w:cs="Times New Roman"/>
          <w:b/>
          <w:i/>
          <w:iCs/>
          <w:sz w:val="24"/>
          <w:szCs w:val="24"/>
          <w:lang w:val="bg-BG"/>
        </w:rPr>
        <w:t xml:space="preserve"> </w:t>
      </w:r>
    </w:p>
    <w:tbl>
      <w:tblPr>
        <w:tblW w:w="5000" w:type="pct"/>
        <w:jc w:val="center"/>
        <w:tblBorders>
          <w:top w:val="double" w:sz="6" w:space="0" w:color="0033CC"/>
          <w:left w:val="double" w:sz="6" w:space="0" w:color="0033CC"/>
          <w:bottom w:val="double" w:sz="6" w:space="0" w:color="0033CC"/>
          <w:right w:val="double" w:sz="6" w:space="0" w:color="0033CC"/>
          <w:insideH w:val="single" w:sz="4" w:space="0" w:color="0033CC"/>
          <w:insideV w:val="single" w:sz="4" w:space="0" w:color="0033CC"/>
        </w:tblBorders>
        <w:tblLook w:val="01E0" w:firstRow="1" w:lastRow="1" w:firstColumn="1" w:lastColumn="1" w:noHBand="0" w:noVBand="0"/>
      </w:tblPr>
      <w:tblGrid>
        <w:gridCol w:w="661"/>
        <w:gridCol w:w="6513"/>
        <w:gridCol w:w="1806"/>
      </w:tblGrid>
      <w:tr w:rsidR="005C5067" w:rsidRPr="00FC0853" w14:paraId="6CD9AC57" w14:textId="77777777" w:rsidTr="00D60355">
        <w:trPr>
          <w:trHeight w:val="519"/>
          <w:jc w:val="center"/>
        </w:trPr>
        <w:tc>
          <w:tcPr>
            <w:tcW w:w="661" w:type="dxa"/>
            <w:tcBorders>
              <w:top w:val="double" w:sz="6" w:space="0" w:color="0033CC"/>
              <w:left w:val="double" w:sz="6" w:space="0" w:color="0033CC"/>
              <w:bottom w:val="double" w:sz="6" w:space="0" w:color="0033CC"/>
              <w:right w:val="single" w:sz="4" w:space="0" w:color="0033CC"/>
            </w:tcBorders>
            <w:shd w:val="clear" w:color="auto" w:fill="D9D9D9"/>
            <w:vAlign w:val="center"/>
            <w:hideMark/>
          </w:tcPr>
          <w:p w14:paraId="74CBF3E3" w14:textId="77777777" w:rsidR="005C5067" w:rsidRPr="00FC0853" w:rsidRDefault="005C5067" w:rsidP="00D60355">
            <w:pPr>
              <w:tabs>
                <w:tab w:val="left" w:pos="-284"/>
              </w:tabs>
              <w:spacing w:after="120"/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13" w:type="dxa"/>
            <w:tcBorders>
              <w:top w:val="double" w:sz="6" w:space="0" w:color="0033CC"/>
              <w:left w:val="single" w:sz="4" w:space="0" w:color="0033CC"/>
              <w:bottom w:val="double" w:sz="6" w:space="0" w:color="0033CC"/>
              <w:right w:val="single" w:sz="4" w:space="0" w:color="0033CC"/>
            </w:tcBorders>
            <w:shd w:val="clear" w:color="auto" w:fill="D9D9D9"/>
            <w:vAlign w:val="center"/>
            <w:hideMark/>
          </w:tcPr>
          <w:p w14:paraId="4F5838EF" w14:textId="77777777" w:rsidR="005C5067" w:rsidRPr="00FC0853" w:rsidRDefault="005C5067" w:rsidP="00D60355">
            <w:pPr>
              <w:tabs>
                <w:tab w:val="left" w:pos="-284"/>
              </w:tabs>
              <w:spacing w:after="12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>КРИТЕРИИ:</w:t>
            </w:r>
          </w:p>
        </w:tc>
        <w:tc>
          <w:tcPr>
            <w:tcW w:w="1806" w:type="dxa"/>
            <w:tcBorders>
              <w:top w:val="double" w:sz="6" w:space="0" w:color="0033CC"/>
              <w:left w:val="single" w:sz="4" w:space="0" w:color="0033CC"/>
              <w:bottom w:val="double" w:sz="6" w:space="0" w:color="0033CC"/>
              <w:right w:val="double" w:sz="6" w:space="0" w:color="0033CC"/>
            </w:tcBorders>
            <w:shd w:val="clear" w:color="auto" w:fill="D9D9D9"/>
            <w:vAlign w:val="center"/>
            <w:hideMark/>
          </w:tcPr>
          <w:p w14:paraId="068D1134" w14:textId="77777777" w:rsidR="005C5067" w:rsidRPr="00FC0853" w:rsidRDefault="005C5067" w:rsidP="00D60355">
            <w:pPr>
              <w:spacing w:after="12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proofErr w:type="spellStart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>Тежест</w:t>
            </w:r>
            <w:proofErr w:type="spellEnd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>при</w:t>
            </w:r>
            <w:proofErr w:type="spellEnd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>формирането</w:t>
            </w:r>
            <w:proofErr w:type="spellEnd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</w:t>
            </w:r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lastRenderedPageBreak/>
              <w:t xml:space="preserve">на </w:t>
            </w:r>
            <w:proofErr w:type="spellStart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>крайната</w:t>
            </w:r>
            <w:proofErr w:type="spellEnd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>оценка</w:t>
            </w:r>
            <w:proofErr w:type="spellEnd"/>
          </w:p>
        </w:tc>
      </w:tr>
      <w:tr w:rsidR="005C5067" w:rsidRPr="00FC0853" w14:paraId="62220E01" w14:textId="77777777" w:rsidTr="00D60355">
        <w:trPr>
          <w:trHeight w:val="519"/>
          <w:jc w:val="center"/>
        </w:trPr>
        <w:tc>
          <w:tcPr>
            <w:tcW w:w="661" w:type="dxa"/>
            <w:tcBorders>
              <w:top w:val="double" w:sz="6" w:space="0" w:color="0033CC"/>
              <w:left w:val="double" w:sz="6" w:space="0" w:color="0033CC"/>
              <w:bottom w:val="double" w:sz="6" w:space="0" w:color="0033CC"/>
              <w:right w:val="single" w:sz="4" w:space="0" w:color="0033CC"/>
            </w:tcBorders>
            <w:shd w:val="clear" w:color="auto" w:fill="FFFFFF"/>
            <w:vAlign w:val="center"/>
            <w:hideMark/>
          </w:tcPr>
          <w:p w14:paraId="75B56523" w14:textId="77777777" w:rsidR="005C5067" w:rsidRPr="00FC0853" w:rsidRDefault="005C5067" w:rsidP="00D60355">
            <w:pPr>
              <w:tabs>
                <w:tab w:val="left" w:pos="-284"/>
              </w:tabs>
              <w:spacing w:after="12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513" w:type="dxa"/>
            <w:tcBorders>
              <w:top w:val="double" w:sz="6" w:space="0" w:color="0033CC"/>
              <w:left w:val="single" w:sz="4" w:space="0" w:color="0033CC"/>
              <w:bottom w:val="double" w:sz="6" w:space="0" w:color="0033CC"/>
              <w:right w:val="single" w:sz="4" w:space="0" w:color="0033CC"/>
            </w:tcBorders>
            <w:shd w:val="clear" w:color="auto" w:fill="FFFFFF"/>
            <w:vAlign w:val="center"/>
            <w:hideMark/>
          </w:tcPr>
          <w:p w14:paraId="4AF5E055" w14:textId="77777777" w:rsidR="005C5067" w:rsidRPr="00FC0853" w:rsidRDefault="005C5067" w:rsidP="00D60355">
            <w:pPr>
              <w:tabs>
                <w:tab w:val="left" w:pos="-284"/>
              </w:tabs>
              <w:spacing w:after="120"/>
              <w:rPr>
                <w:rFonts w:ascii="Cambria" w:eastAsia="Calibri" w:hAnsi="Cambria" w:cs="Times New Roman"/>
                <w:b/>
                <w:caps/>
                <w:sz w:val="24"/>
                <w:szCs w:val="24"/>
              </w:rPr>
            </w:pPr>
            <w:r w:rsidRPr="00FC0853">
              <w:rPr>
                <w:rFonts w:ascii="Cambria" w:eastAsia="Calibri" w:hAnsi="Cambria" w:cs="Times New Roman"/>
                <w:b/>
                <w:caps/>
                <w:sz w:val="24"/>
                <w:szCs w:val="24"/>
              </w:rPr>
              <w:t>ОПЕРАТИВЕН, административен КАПАЦИТЕТ и ресурсна обезпеченост на кандидата</w:t>
            </w:r>
          </w:p>
          <w:p w14:paraId="55ABF704" w14:textId="77777777" w:rsidR="005C5067" w:rsidRPr="00FC0853" w:rsidRDefault="005C5067" w:rsidP="00D60355">
            <w:pPr>
              <w:tabs>
                <w:tab w:val="left" w:pos="-284"/>
              </w:tabs>
              <w:spacing w:after="12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proofErr w:type="spellStart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>Включват</w:t>
            </w:r>
            <w:proofErr w:type="spellEnd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>оценка</w:t>
            </w:r>
            <w:proofErr w:type="spellEnd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на</w:t>
            </w:r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: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опита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кандидата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в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управлението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и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изпълнението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проекти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включително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и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изпълнявани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проекти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по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други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програми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на МВнР (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референции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договори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,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препоръки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и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др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.);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опита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екипа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за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управление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проекта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и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специализирания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екип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за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осъществяване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дейностите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по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проекта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(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специфичен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опит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и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квалификация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);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ресурсната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обезпеченост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кандидата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, с която да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подсигури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изпълнението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предвидените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в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проекта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дейности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до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момента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отпускане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финалното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плащане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 xml:space="preserve"> по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договора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  <w:p w14:paraId="41304200" w14:textId="77777777" w:rsidR="005C5067" w:rsidRPr="00FC0853" w:rsidRDefault="005C5067" w:rsidP="00D60355">
            <w:pPr>
              <w:tabs>
                <w:tab w:val="left" w:pos="-284"/>
              </w:tabs>
              <w:spacing w:after="12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double" w:sz="6" w:space="0" w:color="0033CC"/>
              <w:left w:val="single" w:sz="4" w:space="0" w:color="0033CC"/>
              <w:bottom w:val="double" w:sz="6" w:space="0" w:color="0033CC"/>
              <w:right w:val="double" w:sz="6" w:space="0" w:color="0033CC"/>
            </w:tcBorders>
            <w:shd w:val="clear" w:color="auto" w:fill="FFFFFF"/>
            <w:vAlign w:val="center"/>
            <w:hideMark/>
          </w:tcPr>
          <w:p w14:paraId="7360C2E7" w14:textId="4F4D9C12" w:rsidR="005C5067" w:rsidRPr="00FC0853" w:rsidRDefault="008B0327" w:rsidP="00D60355">
            <w:pPr>
              <w:spacing w:after="12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  <w:lang w:val="bg-BG"/>
              </w:rPr>
              <w:t>10</w:t>
            </w:r>
            <w:r w:rsidR="005C5067"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>%</w:t>
            </w:r>
          </w:p>
        </w:tc>
      </w:tr>
      <w:tr w:rsidR="005C5067" w:rsidRPr="00FC0853" w14:paraId="56C7D0DF" w14:textId="77777777" w:rsidTr="00D60355">
        <w:trPr>
          <w:trHeight w:val="519"/>
          <w:jc w:val="center"/>
        </w:trPr>
        <w:tc>
          <w:tcPr>
            <w:tcW w:w="661" w:type="dxa"/>
            <w:tcBorders>
              <w:top w:val="double" w:sz="6" w:space="0" w:color="0033CC"/>
              <w:left w:val="double" w:sz="6" w:space="0" w:color="0033CC"/>
              <w:bottom w:val="double" w:sz="6" w:space="0" w:color="0033CC"/>
              <w:right w:val="single" w:sz="4" w:space="0" w:color="0033CC"/>
            </w:tcBorders>
            <w:shd w:val="clear" w:color="auto" w:fill="FFFFFF"/>
            <w:vAlign w:val="center"/>
            <w:hideMark/>
          </w:tcPr>
          <w:p w14:paraId="4F802064" w14:textId="77777777" w:rsidR="005C5067" w:rsidRPr="00FC0853" w:rsidRDefault="005C5067" w:rsidP="00D60355">
            <w:pPr>
              <w:tabs>
                <w:tab w:val="left" w:pos="-284"/>
              </w:tabs>
              <w:spacing w:after="12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513" w:type="dxa"/>
            <w:tcBorders>
              <w:top w:val="double" w:sz="6" w:space="0" w:color="0033CC"/>
              <w:left w:val="single" w:sz="4" w:space="0" w:color="0033CC"/>
              <w:bottom w:val="double" w:sz="6" w:space="0" w:color="0033CC"/>
              <w:right w:val="single" w:sz="4" w:space="0" w:color="0033CC"/>
            </w:tcBorders>
            <w:shd w:val="clear" w:color="auto" w:fill="FFFFFF"/>
            <w:vAlign w:val="center"/>
            <w:hideMark/>
          </w:tcPr>
          <w:p w14:paraId="016788FA" w14:textId="77777777" w:rsidR="005C5067" w:rsidRPr="00FC0853" w:rsidRDefault="005C5067" w:rsidP="00D60355">
            <w:pPr>
              <w:spacing w:after="120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</w:pPr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  <w:t>СЪОТВЕТСТВИЕ И ОБОСНОВКА</w:t>
            </w:r>
          </w:p>
          <w:p w14:paraId="7BFEA0D4" w14:textId="77777777" w:rsidR="005C5067" w:rsidRPr="00FC0853" w:rsidRDefault="005C5067" w:rsidP="00D60355">
            <w:pPr>
              <w:spacing w:after="120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</w:pPr>
            <w:proofErr w:type="spellStart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  <w:t>Включва</w:t>
            </w:r>
            <w:proofErr w:type="spellEnd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  <w:t>оценка</w:t>
            </w:r>
            <w:proofErr w:type="spellEnd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  <w:t xml:space="preserve"> на: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съответствието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целта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/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целите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проектното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предложение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с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целите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и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приоритетите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Програмата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;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съответствието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проектното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предложение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с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нуждите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целевите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групи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1806" w:type="dxa"/>
            <w:tcBorders>
              <w:top w:val="double" w:sz="6" w:space="0" w:color="0033CC"/>
              <w:left w:val="single" w:sz="4" w:space="0" w:color="0033CC"/>
              <w:bottom w:val="double" w:sz="6" w:space="0" w:color="0033CC"/>
              <w:right w:val="double" w:sz="6" w:space="0" w:color="0033CC"/>
            </w:tcBorders>
            <w:shd w:val="clear" w:color="auto" w:fill="FFFFFF"/>
            <w:vAlign w:val="center"/>
            <w:hideMark/>
          </w:tcPr>
          <w:p w14:paraId="726CE631" w14:textId="31967F11" w:rsidR="005C5067" w:rsidRPr="00FC0853" w:rsidRDefault="005C5067" w:rsidP="00D60355">
            <w:pPr>
              <w:spacing w:after="12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>2</w:t>
            </w:r>
            <w:r w:rsidR="008B0327" w:rsidRPr="00FC0853">
              <w:rPr>
                <w:rFonts w:ascii="Cambria" w:eastAsia="Calibri" w:hAnsi="Cambria" w:cs="Times New Roman"/>
                <w:b/>
                <w:sz w:val="24"/>
                <w:szCs w:val="24"/>
                <w:lang w:val="bg-BG"/>
              </w:rPr>
              <w:t>5</w:t>
            </w:r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>%</w:t>
            </w:r>
          </w:p>
        </w:tc>
      </w:tr>
      <w:tr w:rsidR="005C5067" w:rsidRPr="00FC0853" w14:paraId="5CFDC3AF" w14:textId="77777777" w:rsidTr="00D60355">
        <w:trPr>
          <w:trHeight w:val="519"/>
          <w:jc w:val="center"/>
        </w:trPr>
        <w:tc>
          <w:tcPr>
            <w:tcW w:w="661" w:type="dxa"/>
            <w:tcBorders>
              <w:top w:val="double" w:sz="6" w:space="0" w:color="0033CC"/>
              <w:left w:val="double" w:sz="6" w:space="0" w:color="0033CC"/>
              <w:bottom w:val="double" w:sz="6" w:space="0" w:color="0033CC"/>
              <w:right w:val="single" w:sz="4" w:space="0" w:color="0033CC"/>
            </w:tcBorders>
            <w:shd w:val="clear" w:color="auto" w:fill="FFFFFF"/>
            <w:vAlign w:val="center"/>
            <w:hideMark/>
          </w:tcPr>
          <w:p w14:paraId="4AA4EA94" w14:textId="77777777" w:rsidR="005C5067" w:rsidRPr="00FC0853" w:rsidRDefault="005C5067" w:rsidP="00D60355">
            <w:pPr>
              <w:tabs>
                <w:tab w:val="left" w:pos="-284"/>
              </w:tabs>
              <w:spacing w:after="120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513" w:type="dxa"/>
            <w:tcBorders>
              <w:top w:val="double" w:sz="6" w:space="0" w:color="0033CC"/>
              <w:left w:val="single" w:sz="4" w:space="0" w:color="0033CC"/>
              <w:bottom w:val="double" w:sz="6" w:space="0" w:color="0033CC"/>
              <w:right w:val="single" w:sz="4" w:space="0" w:color="0033CC"/>
            </w:tcBorders>
            <w:shd w:val="clear" w:color="auto" w:fill="FFFFFF"/>
            <w:vAlign w:val="center"/>
            <w:hideMark/>
          </w:tcPr>
          <w:p w14:paraId="33C81B5D" w14:textId="77777777" w:rsidR="005C5067" w:rsidRPr="00FC0853" w:rsidRDefault="005C5067" w:rsidP="00D60355">
            <w:pPr>
              <w:spacing w:after="120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</w:pPr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  <w:t>ДЕЙНОСТИ И НАЧИН НА ИЗПЪЛНЕНИЕ</w:t>
            </w:r>
          </w:p>
          <w:p w14:paraId="1ECE9255" w14:textId="77777777" w:rsidR="005C5067" w:rsidRPr="00FC0853" w:rsidRDefault="005C5067" w:rsidP="00D60355">
            <w:pPr>
              <w:spacing w:after="120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</w:pPr>
            <w:proofErr w:type="spellStart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  <w:t>Включва</w:t>
            </w:r>
            <w:proofErr w:type="spellEnd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  <w:t>оценка</w:t>
            </w:r>
            <w:proofErr w:type="spellEnd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  <w:t xml:space="preserve"> на: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съответствието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дейностите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с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целите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проекта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;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структурата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и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начина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описание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дейностите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(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начин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изпълнение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методи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резултати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продължителност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участници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от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целевата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група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).</w:t>
            </w:r>
          </w:p>
        </w:tc>
        <w:tc>
          <w:tcPr>
            <w:tcW w:w="1806" w:type="dxa"/>
            <w:tcBorders>
              <w:top w:val="double" w:sz="6" w:space="0" w:color="0033CC"/>
              <w:left w:val="single" w:sz="4" w:space="0" w:color="0033CC"/>
              <w:bottom w:val="double" w:sz="6" w:space="0" w:color="0033CC"/>
              <w:right w:val="double" w:sz="6" w:space="0" w:color="0033CC"/>
            </w:tcBorders>
            <w:shd w:val="clear" w:color="auto" w:fill="FFFFFF"/>
            <w:vAlign w:val="center"/>
            <w:hideMark/>
          </w:tcPr>
          <w:p w14:paraId="75D08EA8" w14:textId="24939158" w:rsidR="005C5067" w:rsidRPr="00FC0853" w:rsidRDefault="008B0327" w:rsidP="00D60355">
            <w:pPr>
              <w:spacing w:after="120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  <w:lang w:val="bg-BG"/>
              </w:rPr>
              <w:t>50</w:t>
            </w:r>
            <w:r w:rsidR="005C5067"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>%</w:t>
            </w:r>
          </w:p>
        </w:tc>
      </w:tr>
      <w:tr w:rsidR="005C5067" w:rsidRPr="00FC0853" w14:paraId="77782C5B" w14:textId="77777777" w:rsidTr="00D60355">
        <w:trPr>
          <w:trHeight w:val="519"/>
          <w:jc w:val="center"/>
        </w:trPr>
        <w:tc>
          <w:tcPr>
            <w:tcW w:w="661" w:type="dxa"/>
            <w:tcBorders>
              <w:top w:val="double" w:sz="6" w:space="0" w:color="0033CC"/>
              <w:left w:val="double" w:sz="6" w:space="0" w:color="0033CC"/>
              <w:bottom w:val="double" w:sz="6" w:space="0" w:color="0033CC"/>
              <w:right w:val="single" w:sz="4" w:space="0" w:color="0033CC"/>
            </w:tcBorders>
            <w:shd w:val="clear" w:color="auto" w:fill="FFFFFF"/>
            <w:vAlign w:val="center"/>
          </w:tcPr>
          <w:p w14:paraId="0E48E5C5" w14:textId="5D1640F7" w:rsidR="005C5067" w:rsidRPr="00FC0853" w:rsidRDefault="00D360D8" w:rsidP="00D60355">
            <w:pPr>
              <w:tabs>
                <w:tab w:val="left" w:pos="-284"/>
              </w:tabs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513" w:type="dxa"/>
            <w:tcBorders>
              <w:top w:val="double" w:sz="6" w:space="0" w:color="0033CC"/>
              <w:left w:val="single" w:sz="4" w:space="0" w:color="0033CC"/>
              <w:bottom w:val="double" w:sz="6" w:space="0" w:color="0033CC"/>
              <w:right w:val="single" w:sz="4" w:space="0" w:color="0033CC"/>
            </w:tcBorders>
            <w:shd w:val="clear" w:color="auto" w:fill="FFFFFF"/>
            <w:vAlign w:val="center"/>
          </w:tcPr>
          <w:p w14:paraId="1DA37E33" w14:textId="77777777" w:rsidR="005C5067" w:rsidRPr="00FC0853" w:rsidRDefault="005C5067" w:rsidP="00D60355">
            <w:pPr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</w:pPr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  <w:t>РЕЗУЛТАТИ И ИНДИКАТОРИ</w:t>
            </w:r>
          </w:p>
          <w:p w14:paraId="242D36E2" w14:textId="77777777" w:rsidR="005C5067" w:rsidRPr="00FC0853" w:rsidRDefault="005C5067" w:rsidP="00D60355">
            <w:pPr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</w:pPr>
            <w:proofErr w:type="spellStart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  <w:t>Включва</w:t>
            </w:r>
            <w:proofErr w:type="spellEnd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  <w:t>оценка</w:t>
            </w:r>
            <w:proofErr w:type="spellEnd"/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  <w:t xml:space="preserve"> на: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ефективността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проекта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(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заложените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дейности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са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планирани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в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съответствие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с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измерими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индикатори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за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изпълнението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им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);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ефикасността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проекта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(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при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постигане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заложените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индикатори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за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резултат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проектът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ще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допринесе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за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изпълнението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целите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 xml:space="preserve"> на </w:t>
            </w:r>
            <w:proofErr w:type="spellStart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Програмата</w:t>
            </w:r>
            <w:proofErr w:type="spellEnd"/>
            <w:r w:rsidRPr="00FC0853">
              <w:rPr>
                <w:rFonts w:ascii="Cambria" w:eastAsia="Calibri" w:hAnsi="Cambria" w:cs="Times New Roman"/>
                <w:sz w:val="24"/>
                <w:szCs w:val="24"/>
                <w:lang w:eastAsia="fr-FR"/>
              </w:rPr>
              <w:t>).</w:t>
            </w:r>
          </w:p>
        </w:tc>
        <w:tc>
          <w:tcPr>
            <w:tcW w:w="1806" w:type="dxa"/>
            <w:tcBorders>
              <w:top w:val="double" w:sz="6" w:space="0" w:color="0033CC"/>
              <w:left w:val="single" w:sz="4" w:space="0" w:color="0033CC"/>
              <w:bottom w:val="double" w:sz="6" w:space="0" w:color="0033CC"/>
              <w:right w:val="double" w:sz="6" w:space="0" w:color="0033CC"/>
            </w:tcBorders>
            <w:shd w:val="clear" w:color="auto" w:fill="FFFFFF"/>
            <w:vAlign w:val="center"/>
          </w:tcPr>
          <w:p w14:paraId="759F3319" w14:textId="2BF46158" w:rsidR="005C5067" w:rsidRPr="00FC0853" w:rsidRDefault="008B0327" w:rsidP="008B0327">
            <w:pPr>
              <w:jc w:val="center"/>
              <w:rPr>
                <w:rFonts w:ascii="Cambria" w:eastAsia="Calibri" w:hAnsi="Cambria" w:cs="Times New Roman"/>
                <w:b/>
                <w:sz w:val="24"/>
                <w:szCs w:val="24"/>
                <w:lang w:val="bg-BG"/>
              </w:rPr>
            </w:pPr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  <w:lang w:val="bg-BG"/>
              </w:rPr>
              <w:t>15</w:t>
            </w:r>
            <w:r w:rsidR="005C5067"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>%</w:t>
            </w:r>
          </w:p>
        </w:tc>
      </w:tr>
      <w:tr w:rsidR="005C5067" w:rsidRPr="00FC0853" w14:paraId="4F9CB3B7" w14:textId="77777777" w:rsidTr="00D60355">
        <w:trPr>
          <w:trHeight w:val="519"/>
          <w:jc w:val="center"/>
        </w:trPr>
        <w:tc>
          <w:tcPr>
            <w:tcW w:w="661" w:type="dxa"/>
            <w:tcBorders>
              <w:top w:val="double" w:sz="6" w:space="0" w:color="0033CC"/>
              <w:left w:val="double" w:sz="6" w:space="0" w:color="0033CC"/>
              <w:bottom w:val="double" w:sz="6" w:space="0" w:color="0033CC"/>
              <w:right w:val="single" w:sz="4" w:space="0" w:color="0033CC"/>
            </w:tcBorders>
            <w:shd w:val="clear" w:color="auto" w:fill="FFFFFF"/>
            <w:vAlign w:val="center"/>
          </w:tcPr>
          <w:p w14:paraId="584A9D03" w14:textId="77777777" w:rsidR="005C5067" w:rsidRPr="00FC0853" w:rsidRDefault="005C5067" w:rsidP="00D60355">
            <w:pPr>
              <w:tabs>
                <w:tab w:val="left" w:pos="-284"/>
              </w:tabs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6513" w:type="dxa"/>
            <w:tcBorders>
              <w:top w:val="double" w:sz="6" w:space="0" w:color="0033CC"/>
              <w:left w:val="single" w:sz="4" w:space="0" w:color="0033CC"/>
              <w:bottom w:val="double" w:sz="6" w:space="0" w:color="0033CC"/>
              <w:right w:val="single" w:sz="4" w:space="0" w:color="0033CC"/>
            </w:tcBorders>
            <w:shd w:val="clear" w:color="auto" w:fill="FFFFFF"/>
            <w:vAlign w:val="center"/>
          </w:tcPr>
          <w:p w14:paraId="417662F7" w14:textId="77777777" w:rsidR="005C5067" w:rsidRPr="00FC0853" w:rsidRDefault="005C5067" w:rsidP="00D60355">
            <w:pPr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</w:pPr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  <w:lang w:eastAsia="fr-FR"/>
              </w:rPr>
              <w:t>ОБЩО</w:t>
            </w:r>
          </w:p>
        </w:tc>
        <w:tc>
          <w:tcPr>
            <w:tcW w:w="1806" w:type="dxa"/>
            <w:tcBorders>
              <w:top w:val="double" w:sz="6" w:space="0" w:color="0033CC"/>
              <w:left w:val="single" w:sz="4" w:space="0" w:color="0033CC"/>
              <w:bottom w:val="double" w:sz="6" w:space="0" w:color="0033CC"/>
              <w:right w:val="double" w:sz="6" w:space="0" w:color="0033CC"/>
            </w:tcBorders>
            <w:shd w:val="clear" w:color="auto" w:fill="FFFFFF"/>
            <w:vAlign w:val="center"/>
          </w:tcPr>
          <w:p w14:paraId="75BF86A1" w14:textId="77777777" w:rsidR="005C5067" w:rsidRPr="00FC0853" w:rsidRDefault="005C5067" w:rsidP="00D60355">
            <w:pPr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FC0853">
              <w:rPr>
                <w:rFonts w:ascii="Cambria" w:eastAsia="Calibri" w:hAnsi="Cambria" w:cs="Times New Roman"/>
                <w:b/>
                <w:sz w:val="24"/>
                <w:szCs w:val="24"/>
              </w:rPr>
              <w:t>100%</w:t>
            </w:r>
          </w:p>
        </w:tc>
      </w:tr>
    </w:tbl>
    <w:p w14:paraId="1FAED9CB" w14:textId="77777777" w:rsidR="00A42068" w:rsidRPr="00FC0853" w:rsidRDefault="00A42068" w:rsidP="005C13E5">
      <w:pPr>
        <w:spacing w:after="0"/>
        <w:ind w:firstLine="567"/>
        <w:jc w:val="both"/>
        <w:rPr>
          <w:rFonts w:ascii="Cambria" w:eastAsia="Calibri" w:hAnsi="Cambria" w:cs="Times New Roman"/>
          <w:i/>
          <w:sz w:val="24"/>
          <w:szCs w:val="24"/>
          <w:lang w:val="bg-BG" w:eastAsia="bg-BG"/>
        </w:rPr>
      </w:pPr>
    </w:p>
    <w:p w14:paraId="23ABFE55" w14:textId="77777777" w:rsidR="00261C94" w:rsidRDefault="00261C94" w:rsidP="005C13E5">
      <w:pPr>
        <w:pStyle w:val="ListParagraph"/>
        <w:ind w:left="0"/>
        <w:jc w:val="both"/>
        <w:rPr>
          <w:rFonts w:ascii="Cambria" w:hAnsi="Cambria" w:cs="Times New Roman"/>
          <w:b/>
          <w:sz w:val="24"/>
          <w:szCs w:val="24"/>
          <w:lang w:val="bg-BG"/>
        </w:rPr>
      </w:pPr>
    </w:p>
    <w:p w14:paraId="4A36ADAD" w14:textId="55F7EF81" w:rsidR="0022017A" w:rsidRPr="00FC0853" w:rsidRDefault="006B0407" w:rsidP="005C13E5">
      <w:pPr>
        <w:pStyle w:val="ListParagraph"/>
        <w:ind w:left="0"/>
        <w:jc w:val="both"/>
        <w:rPr>
          <w:rFonts w:ascii="Cambria" w:hAnsi="Cambria" w:cs="Times New Roman"/>
          <w:b/>
          <w:sz w:val="24"/>
          <w:szCs w:val="24"/>
          <w:lang w:val="bg-BG"/>
        </w:rPr>
      </w:pPr>
      <w:r>
        <w:rPr>
          <w:rFonts w:ascii="Cambria" w:hAnsi="Cambria" w:cs="Times New Roman"/>
          <w:b/>
          <w:sz w:val="24"/>
          <w:szCs w:val="24"/>
          <w:lang w:val="bg-BG"/>
        </w:rPr>
        <w:t>4</w:t>
      </w:r>
      <w:r w:rsidR="00074287" w:rsidRPr="00FC0853">
        <w:rPr>
          <w:rFonts w:ascii="Cambria" w:hAnsi="Cambria" w:cs="Times New Roman"/>
          <w:b/>
          <w:sz w:val="24"/>
          <w:szCs w:val="24"/>
          <w:lang w:val="bg-BG"/>
        </w:rPr>
        <w:t xml:space="preserve">. </w:t>
      </w:r>
      <w:r w:rsidR="005C13E5" w:rsidRPr="00FC0853">
        <w:rPr>
          <w:rFonts w:ascii="Cambria" w:hAnsi="Cambria" w:cs="Times New Roman"/>
          <w:b/>
          <w:sz w:val="24"/>
          <w:szCs w:val="24"/>
          <w:lang w:val="bg-BG"/>
        </w:rPr>
        <w:t>УСТОЙЧИВОСТ НА РЕЗУЛТАТИТЕ</w:t>
      </w:r>
    </w:p>
    <w:p w14:paraId="2EB19D24" w14:textId="02AEE712" w:rsidR="0022017A" w:rsidRPr="00FC0853" w:rsidRDefault="0022017A" w:rsidP="0022017A">
      <w:pPr>
        <w:spacing w:after="0"/>
        <w:jc w:val="both"/>
        <w:textAlignment w:val="center"/>
        <w:rPr>
          <w:rFonts w:ascii="Cambria" w:hAnsi="Cambria" w:cs="Times New Roman"/>
          <w:sz w:val="24"/>
          <w:szCs w:val="24"/>
          <w:lang w:val="bg-BG"/>
        </w:rPr>
      </w:pPr>
      <w:r w:rsidRPr="00FC0853">
        <w:rPr>
          <w:rFonts w:ascii="Cambria" w:hAnsi="Cambria" w:cs="Times New Roman"/>
          <w:sz w:val="24"/>
          <w:szCs w:val="24"/>
          <w:lang w:val="bg-BG"/>
        </w:rPr>
        <w:lastRenderedPageBreak/>
        <w:t xml:space="preserve">Необходимо е след изтичане срока на изпълнение на проекта да се обезпечи устойчивост на постигнатите резултати. Всички резултати по проекта </w:t>
      </w:r>
      <w:r w:rsidR="00F3733D" w:rsidRPr="00FC0853">
        <w:rPr>
          <w:rFonts w:ascii="Cambria" w:hAnsi="Cambria" w:cs="Times New Roman"/>
          <w:sz w:val="24"/>
          <w:szCs w:val="24"/>
          <w:lang w:val="bg-BG"/>
        </w:rPr>
        <w:t>следва</w:t>
      </w:r>
      <w:r w:rsidR="00ED1BCA" w:rsidRPr="00FC0853">
        <w:rPr>
          <w:rFonts w:ascii="Cambria" w:hAnsi="Cambria" w:cs="Times New Roman"/>
          <w:sz w:val="24"/>
          <w:szCs w:val="24"/>
        </w:rPr>
        <w:t xml:space="preserve"> </w:t>
      </w:r>
      <w:r w:rsidRPr="00FC0853">
        <w:rPr>
          <w:rFonts w:ascii="Cambria" w:hAnsi="Cambria" w:cs="Times New Roman"/>
          <w:sz w:val="24"/>
          <w:szCs w:val="24"/>
          <w:lang w:val="bg-BG"/>
        </w:rPr>
        <w:t xml:space="preserve">да са публично достъпни, както и информацията за тях. Организацията трябва да публикува информация за проекта през целия проектен цикъл, както и да осигури </w:t>
      </w:r>
      <w:r w:rsidR="00794402" w:rsidRPr="00FC0853">
        <w:rPr>
          <w:rFonts w:ascii="Cambria" w:hAnsi="Cambria" w:cs="Times New Roman"/>
          <w:sz w:val="24"/>
          <w:szCs w:val="24"/>
          <w:lang w:val="bg-BG"/>
        </w:rPr>
        <w:t>достъп до нея</w:t>
      </w:r>
      <w:r w:rsidRPr="00FC0853">
        <w:rPr>
          <w:rFonts w:ascii="Cambria" w:hAnsi="Cambria" w:cs="Times New Roman"/>
          <w:sz w:val="24"/>
          <w:szCs w:val="24"/>
          <w:lang w:val="bg-BG"/>
        </w:rPr>
        <w:t xml:space="preserve"> и след приключване на проекта за срок не по-кратък от </w:t>
      </w:r>
      <w:r w:rsidR="000A46DB" w:rsidRPr="00FC0853">
        <w:rPr>
          <w:rFonts w:ascii="Cambria" w:hAnsi="Cambria" w:cs="Times New Roman"/>
          <w:bCs/>
          <w:sz w:val="24"/>
          <w:szCs w:val="24"/>
          <w:lang w:val="bg-BG"/>
        </w:rPr>
        <w:t>една година</w:t>
      </w:r>
      <w:r w:rsidRPr="00FC0853">
        <w:rPr>
          <w:rFonts w:ascii="Cambria" w:hAnsi="Cambria" w:cs="Times New Roman"/>
          <w:bCs/>
          <w:sz w:val="24"/>
          <w:szCs w:val="24"/>
          <w:lang w:val="bg-BG"/>
        </w:rPr>
        <w:t>.</w:t>
      </w:r>
      <w:r w:rsidRPr="00FC0853">
        <w:rPr>
          <w:rFonts w:ascii="Cambria" w:hAnsi="Cambria" w:cs="Times New Roman"/>
          <w:sz w:val="24"/>
          <w:szCs w:val="24"/>
          <w:lang w:val="bg-BG"/>
        </w:rPr>
        <w:t xml:space="preserve">  </w:t>
      </w:r>
    </w:p>
    <w:p w14:paraId="6EE63901" w14:textId="75080BB3" w:rsidR="0022017A" w:rsidRPr="00FC0853" w:rsidRDefault="0022017A" w:rsidP="0022017A">
      <w:pPr>
        <w:spacing w:after="0"/>
        <w:jc w:val="both"/>
        <w:textAlignment w:val="center"/>
        <w:rPr>
          <w:rFonts w:ascii="Cambria" w:hAnsi="Cambria" w:cs="Times New Roman"/>
          <w:sz w:val="24"/>
          <w:szCs w:val="24"/>
          <w:lang w:val="bg-BG"/>
        </w:rPr>
      </w:pPr>
      <w:r w:rsidRPr="00FC0853">
        <w:rPr>
          <w:rFonts w:ascii="Cambria" w:hAnsi="Cambria" w:cs="Times New Roman"/>
          <w:sz w:val="24"/>
          <w:szCs w:val="24"/>
          <w:lang w:val="bg-BG"/>
        </w:rPr>
        <w:t xml:space="preserve">В случай, че в рамките на проекта се предвижда да бъде създадена онлайн платформа/електронна страница или подобен публично достъпен за обществото електронен продукт, следва да бъде предвидено и съответно заложено, поддържането на същите за срок не по-кратък от </w:t>
      </w:r>
      <w:r w:rsidR="00ED1BCA" w:rsidRPr="00FC0853">
        <w:rPr>
          <w:rFonts w:ascii="Cambria" w:hAnsi="Cambria" w:cs="Times New Roman"/>
          <w:sz w:val="24"/>
          <w:szCs w:val="24"/>
          <w:lang w:val="bg-BG"/>
        </w:rPr>
        <w:t>една</w:t>
      </w:r>
      <w:r w:rsidRPr="00FC0853">
        <w:rPr>
          <w:rFonts w:ascii="Cambria" w:hAnsi="Cambria" w:cs="Times New Roman"/>
          <w:sz w:val="24"/>
          <w:szCs w:val="24"/>
          <w:lang w:val="bg-BG"/>
        </w:rPr>
        <w:t xml:space="preserve"> годин</w:t>
      </w:r>
      <w:r w:rsidR="00ED1BCA" w:rsidRPr="00FC0853">
        <w:rPr>
          <w:rFonts w:ascii="Cambria" w:hAnsi="Cambria" w:cs="Times New Roman"/>
          <w:sz w:val="24"/>
          <w:szCs w:val="24"/>
          <w:lang w:val="bg-BG"/>
        </w:rPr>
        <w:t>а</w:t>
      </w:r>
      <w:r w:rsidRPr="00FC0853">
        <w:rPr>
          <w:rFonts w:ascii="Cambria" w:hAnsi="Cambria" w:cs="Times New Roman"/>
          <w:sz w:val="24"/>
          <w:szCs w:val="24"/>
          <w:lang w:val="bg-BG"/>
        </w:rPr>
        <w:t xml:space="preserve"> от създаването им. </w:t>
      </w:r>
    </w:p>
    <w:p w14:paraId="1125CDC8" w14:textId="18DFEAF6" w:rsidR="004C41B1" w:rsidRPr="00FC0853" w:rsidRDefault="004C41B1" w:rsidP="0022017A">
      <w:pPr>
        <w:spacing w:after="0"/>
        <w:jc w:val="both"/>
        <w:textAlignment w:val="center"/>
        <w:rPr>
          <w:rFonts w:ascii="Cambria" w:hAnsi="Cambria" w:cs="Times New Roman"/>
          <w:sz w:val="24"/>
          <w:szCs w:val="24"/>
          <w:lang w:val="bg-BG"/>
        </w:rPr>
      </w:pPr>
    </w:p>
    <w:p w14:paraId="6145A7F9" w14:textId="6BC2D547" w:rsidR="009E7808" w:rsidRPr="00FC0853" w:rsidRDefault="006B0407" w:rsidP="0022017A">
      <w:pPr>
        <w:spacing w:after="0"/>
        <w:jc w:val="both"/>
        <w:textAlignment w:val="center"/>
        <w:rPr>
          <w:rFonts w:ascii="Cambria" w:hAnsi="Cambria" w:cs="Times New Roman"/>
          <w:b/>
          <w:sz w:val="24"/>
          <w:szCs w:val="24"/>
          <w:lang w:val="bg-BG"/>
        </w:rPr>
      </w:pPr>
      <w:r>
        <w:rPr>
          <w:rFonts w:ascii="Cambria" w:hAnsi="Cambria" w:cs="Times New Roman"/>
          <w:b/>
          <w:sz w:val="24"/>
          <w:szCs w:val="24"/>
          <w:lang w:val="bg-BG"/>
        </w:rPr>
        <w:t>5</w:t>
      </w:r>
      <w:r w:rsidR="009E7808" w:rsidRPr="00FC0853">
        <w:rPr>
          <w:rFonts w:ascii="Cambria" w:hAnsi="Cambria" w:cs="Times New Roman"/>
          <w:b/>
          <w:sz w:val="24"/>
          <w:szCs w:val="24"/>
          <w:lang w:val="bg-BG"/>
        </w:rPr>
        <w:t>. ИЗИСКВАНИЯ КЪМ ОТЧЕТИТЕ</w:t>
      </w:r>
    </w:p>
    <w:p w14:paraId="15C00BDC" w14:textId="07D0DC60" w:rsidR="009E7808" w:rsidRPr="00FC0853" w:rsidRDefault="009E7808" w:rsidP="0022017A">
      <w:pPr>
        <w:spacing w:after="0"/>
        <w:jc w:val="both"/>
        <w:textAlignment w:val="center"/>
        <w:rPr>
          <w:rFonts w:ascii="Cambria" w:hAnsi="Cambria" w:cs="Times New Roman"/>
          <w:sz w:val="24"/>
          <w:szCs w:val="24"/>
          <w:lang w:val="bg-BG"/>
        </w:rPr>
      </w:pPr>
    </w:p>
    <w:p w14:paraId="72A301F9" w14:textId="4F64285B" w:rsidR="009E7808" w:rsidRPr="00FC0853" w:rsidRDefault="006B0407" w:rsidP="0022017A">
      <w:pPr>
        <w:spacing w:after="0"/>
        <w:jc w:val="both"/>
        <w:textAlignment w:val="center"/>
        <w:rPr>
          <w:rFonts w:ascii="Cambria" w:hAnsi="Cambria" w:cs="Times New Roman"/>
          <w:b/>
          <w:sz w:val="24"/>
          <w:szCs w:val="24"/>
          <w:lang w:val="bg-BG"/>
        </w:rPr>
      </w:pPr>
      <w:r>
        <w:rPr>
          <w:rFonts w:ascii="Cambria" w:hAnsi="Cambria" w:cs="Times New Roman"/>
          <w:b/>
          <w:sz w:val="24"/>
          <w:szCs w:val="24"/>
          <w:lang w:val="bg-BG"/>
        </w:rPr>
        <w:t>5</w:t>
      </w:r>
      <w:r w:rsidR="009E7808" w:rsidRPr="00FC0853">
        <w:rPr>
          <w:rFonts w:ascii="Cambria" w:hAnsi="Cambria" w:cs="Times New Roman"/>
          <w:b/>
          <w:sz w:val="24"/>
          <w:szCs w:val="24"/>
          <w:lang w:val="bg-BG"/>
        </w:rPr>
        <w:t>.1 Съдържателен отчет</w:t>
      </w:r>
    </w:p>
    <w:p w14:paraId="643CE8E2" w14:textId="40EDE805" w:rsidR="009E7808" w:rsidRPr="00FC0853" w:rsidRDefault="009E7808" w:rsidP="009E7808">
      <w:pPr>
        <w:spacing w:after="0"/>
        <w:jc w:val="both"/>
        <w:rPr>
          <w:rFonts w:ascii="Cambria" w:hAnsi="Cambria" w:cs="Times New Roman"/>
          <w:sz w:val="24"/>
          <w:szCs w:val="24"/>
          <w:lang w:val="bg-BG"/>
        </w:rPr>
      </w:pPr>
      <w:proofErr w:type="spellStart"/>
      <w:r w:rsidRPr="00FC0853">
        <w:rPr>
          <w:rFonts w:ascii="Cambria" w:hAnsi="Cambria" w:cs="Times New Roman"/>
          <w:sz w:val="24"/>
          <w:szCs w:val="24"/>
          <w:lang w:val="bg-BG"/>
        </w:rPr>
        <w:t>Бенефициерът</w:t>
      </w:r>
      <w:proofErr w:type="spellEnd"/>
      <w:r w:rsidRPr="00FC0853">
        <w:rPr>
          <w:rFonts w:ascii="Cambria" w:hAnsi="Cambria" w:cs="Times New Roman"/>
          <w:sz w:val="24"/>
          <w:szCs w:val="24"/>
          <w:lang w:val="bg-BG"/>
        </w:rPr>
        <w:t xml:space="preserve"> изготвя съдържателен отчет </w:t>
      </w:r>
      <w:r w:rsidR="00260EC5" w:rsidRPr="00FC0853">
        <w:rPr>
          <w:rFonts w:ascii="Cambria" w:hAnsi="Cambria" w:cs="Times New Roman"/>
          <w:sz w:val="24"/>
          <w:szCs w:val="24"/>
          <w:lang w:val="bg-BG"/>
        </w:rPr>
        <w:t>(</w:t>
      </w:r>
      <w:r w:rsidRPr="00FC0853">
        <w:rPr>
          <w:rFonts w:ascii="Cambria" w:hAnsi="Cambria" w:cs="Times New Roman"/>
          <w:sz w:val="24"/>
          <w:szCs w:val="24"/>
          <w:lang w:val="bg-BG"/>
        </w:rPr>
        <w:t xml:space="preserve">Приложение </w:t>
      </w:r>
      <w:r w:rsidR="006A02D5" w:rsidRPr="00FC0853">
        <w:rPr>
          <w:rFonts w:ascii="Cambria" w:hAnsi="Cambria" w:cs="Times New Roman"/>
          <w:sz w:val="24"/>
          <w:szCs w:val="24"/>
          <w:lang w:val="bg-BG"/>
        </w:rPr>
        <w:t>№</w:t>
      </w:r>
      <w:r w:rsidR="00ED663F" w:rsidRPr="00FC0853">
        <w:rPr>
          <w:rFonts w:ascii="Cambria" w:hAnsi="Cambria" w:cs="Times New Roman"/>
          <w:sz w:val="24"/>
          <w:szCs w:val="24"/>
          <w:lang w:val="bg-BG"/>
        </w:rPr>
        <w:t>3</w:t>
      </w:r>
      <w:r w:rsidR="00260EC5" w:rsidRPr="00FC0853">
        <w:rPr>
          <w:rFonts w:ascii="Cambria" w:hAnsi="Cambria" w:cs="Times New Roman"/>
          <w:sz w:val="24"/>
          <w:szCs w:val="24"/>
          <w:lang w:val="bg-BG"/>
        </w:rPr>
        <w:t xml:space="preserve"> към Програмата)</w:t>
      </w:r>
      <w:r w:rsidR="006A02D5" w:rsidRPr="00FC0853">
        <w:rPr>
          <w:rFonts w:ascii="Cambria" w:hAnsi="Cambria" w:cs="Times New Roman"/>
          <w:sz w:val="24"/>
          <w:szCs w:val="24"/>
          <w:lang w:val="bg-BG"/>
        </w:rPr>
        <w:t>.</w:t>
      </w:r>
    </w:p>
    <w:p w14:paraId="0FBF06FD" w14:textId="77777777" w:rsidR="009E7808" w:rsidRPr="00FC0853" w:rsidRDefault="009E7808" w:rsidP="009E7808">
      <w:pPr>
        <w:spacing w:after="0"/>
        <w:jc w:val="both"/>
        <w:rPr>
          <w:rFonts w:ascii="Cambria" w:hAnsi="Cambria" w:cs="Times New Roman"/>
          <w:sz w:val="24"/>
          <w:szCs w:val="24"/>
          <w:lang w:val="bg-BG"/>
        </w:rPr>
      </w:pPr>
      <w:r w:rsidRPr="00FC0853">
        <w:rPr>
          <w:rFonts w:ascii="Cambria" w:hAnsi="Cambria" w:cs="Times New Roman"/>
          <w:sz w:val="24"/>
          <w:szCs w:val="24"/>
          <w:lang w:val="bg-BG"/>
        </w:rPr>
        <w:t xml:space="preserve">Отчетът следва да съдържа пълна информация за извършените дейности по одобрения проект и участниците в тях. Към съдържателния отчет </w:t>
      </w:r>
      <w:r w:rsidRPr="00FC0853">
        <w:rPr>
          <w:rFonts w:ascii="Cambria" w:hAnsi="Cambria" w:cs="Times New Roman"/>
          <w:b/>
          <w:sz w:val="24"/>
          <w:szCs w:val="24"/>
          <w:lang w:val="bg-BG"/>
        </w:rPr>
        <w:t>задължително</w:t>
      </w:r>
      <w:r w:rsidRPr="00FC0853">
        <w:rPr>
          <w:rFonts w:ascii="Cambria" w:hAnsi="Cambria" w:cs="Times New Roman"/>
          <w:sz w:val="24"/>
          <w:szCs w:val="24"/>
          <w:lang w:val="bg-BG"/>
        </w:rPr>
        <w:t xml:space="preserve"> се прилагат документи и материали, удостоверяващи изпълнението на дейностите по проекта, както следва:</w:t>
      </w:r>
    </w:p>
    <w:tbl>
      <w:tblPr>
        <w:tblStyle w:val="TableGrid1"/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405"/>
      </w:tblGrid>
      <w:tr w:rsidR="009E7808" w:rsidRPr="00FC0853" w14:paraId="0556336F" w14:textId="77777777" w:rsidTr="009E7808">
        <w:tc>
          <w:tcPr>
            <w:tcW w:w="2518" w:type="dxa"/>
            <w:shd w:val="clear" w:color="auto" w:fill="D0EBB3"/>
          </w:tcPr>
          <w:p w14:paraId="2921AC8F" w14:textId="77777777" w:rsidR="009E7808" w:rsidRPr="00FC0853" w:rsidRDefault="009E7808" w:rsidP="000D01C5">
            <w:pPr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Вид дейност</w:t>
            </w:r>
          </w:p>
        </w:tc>
        <w:tc>
          <w:tcPr>
            <w:tcW w:w="7405" w:type="dxa"/>
            <w:shd w:val="clear" w:color="auto" w:fill="D0EBB3"/>
          </w:tcPr>
          <w:p w14:paraId="0BE5AE23" w14:textId="77777777" w:rsidR="009E7808" w:rsidRPr="00FC0853" w:rsidRDefault="009E7808" w:rsidP="000D01C5">
            <w:pPr>
              <w:jc w:val="center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Документи и материали, удостоверяващи изпълнението на дейността*</w:t>
            </w:r>
          </w:p>
        </w:tc>
      </w:tr>
      <w:tr w:rsidR="009E7808" w:rsidRPr="00FC0853" w14:paraId="299B08EB" w14:textId="77777777" w:rsidTr="009E7808">
        <w:tc>
          <w:tcPr>
            <w:tcW w:w="2518" w:type="dxa"/>
            <w:shd w:val="clear" w:color="auto" w:fill="auto"/>
          </w:tcPr>
          <w:p w14:paraId="56FFDE13" w14:textId="77777777" w:rsidR="009E7808" w:rsidRPr="00FC0853" w:rsidRDefault="009E7808" w:rsidP="000D01C5">
            <w:pPr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Публични събития (конференция/кръгла маса/форум/дискусия/симулация и пр.), демонстрации и др.</w:t>
            </w:r>
          </w:p>
        </w:tc>
        <w:tc>
          <w:tcPr>
            <w:tcW w:w="7405" w:type="dxa"/>
          </w:tcPr>
          <w:p w14:paraId="30F753F2" w14:textId="0C69BDAD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Присъствени списъци 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и/или аналитична справка и запис от онлайн платформа за всеки ден от обучението;</w:t>
            </w:r>
            <w:r w:rsidRPr="00FC0853">
              <w:rPr>
                <w:rFonts w:ascii="Cambria" w:hAnsi="Cambria" w:cs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на присъствените списъци трябва да има следните елементи:</w:t>
            </w:r>
            <w:r w:rsidRPr="00FC0853">
              <w:rPr>
                <w:rFonts w:ascii="Cambria" w:hAnsi="Cambria" w:cs="Times New Roman"/>
                <w:color w:val="FF0000"/>
                <w:sz w:val="24"/>
                <w:szCs w:val="24"/>
                <w:lang w:val="bg-BG"/>
              </w:rPr>
              <w:t xml:space="preserve"> 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ден; час; населено място; тема; две имена, </w:t>
            </w:r>
            <w:r w:rsidR="0076376F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организация, 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имейл, подпис. На онлайн записи се представят </w:t>
            </w:r>
            <w:proofErr w:type="spellStart"/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скрийншотове</w:t>
            </w:r>
            <w:proofErr w:type="spellEnd"/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, които представят всички участници;</w:t>
            </w:r>
          </w:p>
          <w:p w14:paraId="3EB5070D" w14:textId="4F9E51DD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Покана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</w:t>
            </w: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до медии и/или участници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(ако е приложимо);</w:t>
            </w:r>
          </w:p>
          <w:p w14:paraId="41DC5A56" w14:textId="77777777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Копия от материали/презентации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за участниците (ако е приложимо)</w:t>
            </w: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;</w:t>
            </w:r>
          </w:p>
          <w:p w14:paraId="4D17EAE4" w14:textId="7E15306E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Снимков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</w:t>
            </w: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материал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(на електронен носител, разделени по дейности и ако е приложимо по дни в отделни електронни папки) и/или </w:t>
            </w:r>
            <w:r w:rsidR="0076376F"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в</w:t>
            </w: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идео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</w:t>
            </w: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материал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(на електронен носител, разделен по дейности и ако е приложимо по дни в отделни електронни папки).</w:t>
            </w:r>
          </w:p>
        </w:tc>
      </w:tr>
      <w:tr w:rsidR="009E7808" w:rsidRPr="00FC0853" w14:paraId="47802BE7" w14:textId="77777777" w:rsidTr="009E7808">
        <w:tc>
          <w:tcPr>
            <w:tcW w:w="2518" w:type="dxa"/>
            <w:shd w:val="clear" w:color="auto" w:fill="auto"/>
          </w:tcPr>
          <w:p w14:paraId="3BB1DBEA" w14:textId="77777777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Публични събития от Втори вид (фестивали, прожекции, прояви, академии, хепънинги, 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lastRenderedPageBreak/>
              <w:t>обучения, мрежови дни, дни на отворени врати и др.)</w:t>
            </w:r>
          </w:p>
        </w:tc>
        <w:tc>
          <w:tcPr>
            <w:tcW w:w="7405" w:type="dxa"/>
          </w:tcPr>
          <w:p w14:paraId="314E70DB" w14:textId="443BC0F1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lastRenderedPageBreak/>
              <w:t>Програма/график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на събитието със следните елементи: ден; час; населено място; тема; продължителност в часове; цел/и на дейността;</w:t>
            </w:r>
          </w:p>
          <w:p w14:paraId="294C5B06" w14:textId="77777777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Покана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до медии и/или участници (ако е приложимо);</w:t>
            </w:r>
          </w:p>
          <w:p w14:paraId="714CCA5F" w14:textId="77777777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lastRenderedPageBreak/>
              <w:t xml:space="preserve">Копия от материали/презентации 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за участниците (ако е приложимо);</w:t>
            </w:r>
          </w:p>
          <w:p w14:paraId="29FC8C82" w14:textId="4365B37E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Снимков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материал (на електронен носител, разделени по дейности и ако е приложимо по дни в отделни електронни папки) и/или </w:t>
            </w:r>
          </w:p>
          <w:p w14:paraId="1F0CC221" w14:textId="2FA3CFBA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Видео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материал (на електронен носител, разделен по дейности по дни в отделни електронни папки), ако е приложимо </w:t>
            </w:r>
          </w:p>
        </w:tc>
      </w:tr>
      <w:tr w:rsidR="009E7808" w:rsidRPr="00FC0853" w14:paraId="2619064C" w14:textId="77777777" w:rsidTr="009E7808">
        <w:tc>
          <w:tcPr>
            <w:tcW w:w="2518" w:type="dxa"/>
            <w:shd w:val="clear" w:color="auto" w:fill="auto"/>
          </w:tcPr>
          <w:p w14:paraId="1B211470" w14:textId="77777777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lastRenderedPageBreak/>
              <w:t>Дейности в социалните мрежи (</w:t>
            </w:r>
            <w:proofErr w:type="spellStart"/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Facebook</w:t>
            </w:r>
            <w:proofErr w:type="spellEnd"/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, </w:t>
            </w:r>
            <w:proofErr w:type="spellStart"/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Instagram</w:t>
            </w:r>
            <w:proofErr w:type="spellEnd"/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, </w:t>
            </w:r>
            <w:proofErr w:type="spellStart"/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Twitter</w:t>
            </w:r>
            <w:proofErr w:type="spellEnd"/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, </w:t>
            </w:r>
            <w:proofErr w:type="spellStart"/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YouTube</w:t>
            </w:r>
            <w:proofErr w:type="spellEnd"/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и др.) и/или различни електронни сайтове</w:t>
            </w:r>
          </w:p>
        </w:tc>
        <w:tc>
          <w:tcPr>
            <w:tcW w:w="7405" w:type="dxa"/>
          </w:tcPr>
          <w:p w14:paraId="5F19C628" w14:textId="49CABDC7" w:rsidR="009E7808" w:rsidRPr="00FC0853" w:rsidRDefault="009E7808" w:rsidP="000D01C5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Линк 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към профил на </w:t>
            </w:r>
            <w:r w:rsidR="0076376F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организацията/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проекта</w:t>
            </w:r>
            <w:r w:rsidR="0076376F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/тематичната страница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в социални медии;</w:t>
            </w:r>
          </w:p>
          <w:p w14:paraId="7AD3D295" w14:textId="6673DB30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Линк 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към публикацията</w:t>
            </w:r>
            <w:r w:rsidR="008218DB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/публикациите</w:t>
            </w:r>
          </w:p>
          <w:p w14:paraId="3245DCB8" w14:textId="6C79CCEA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Копия на публикации в медии</w:t>
            </w:r>
            <w:r w:rsidR="008218DB"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те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, свързани с представянето и/или изпълнението на проекта (ако е приложимо);</w:t>
            </w:r>
          </w:p>
          <w:p w14:paraId="3D314461" w14:textId="0DE7B75B" w:rsidR="009E7808" w:rsidRPr="00FC0853" w:rsidRDefault="0076376F" w:rsidP="000D01C5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С</w:t>
            </w:r>
            <w:r w:rsidR="009E7808"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правка </w:t>
            </w: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с метриките </w:t>
            </w:r>
            <w:r w:rsidR="009E7808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от електронната платформа за броя на посещенията във времевите рамки на проекта/изпълнението на дейността, в т.ч. по възрастови групи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.</w:t>
            </w:r>
          </w:p>
        </w:tc>
      </w:tr>
      <w:tr w:rsidR="009E7808" w:rsidRPr="00FC0853" w14:paraId="41682192" w14:textId="77777777" w:rsidTr="009E7808">
        <w:tc>
          <w:tcPr>
            <w:tcW w:w="2518" w:type="dxa"/>
            <w:shd w:val="clear" w:color="auto" w:fill="auto"/>
          </w:tcPr>
          <w:p w14:paraId="291348E8" w14:textId="77777777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Научни публикации, проучвания, изследвания, доклади, обучителни материали и други ресурси</w:t>
            </w:r>
          </w:p>
        </w:tc>
        <w:tc>
          <w:tcPr>
            <w:tcW w:w="7405" w:type="dxa"/>
          </w:tcPr>
          <w:p w14:paraId="63E0C811" w14:textId="77777777" w:rsidR="009E7808" w:rsidRPr="00FC0853" w:rsidRDefault="009E7808" w:rsidP="000D01C5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Предоставя се линк и/или копие на съответния материал.</w:t>
            </w:r>
          </w:p>
        </w:tc>
      </w:tr>
      <w:tr w:rsidR="009E7808" w:rsidRPr="00FC0853" w14:paraId="0786A52B" w14:textId="77777777" w:rsidTr="009E7808">
        <w:tc>
          <w:tcPr>
            <w:tcW w:w="2518" w:type="dxa"/>
            <w:shd w:val="clear" w:color="auto" w:fill="auto"/>
          </w:tcPr>
          <w:p w14:paraId="52DCBF5F" w14:textId="1A57D5C9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Онлайн платформа/сайт</w:t>
            </w:r>
            <w:r w:rsidR="0076376F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(ако в проекта е заложено разработването на нов сайт или </w:t>
            </w:r>
            <w:proofErr w:type="spellStart"/>
            <w:r w:rsidR="0076376F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ъгрейда</w:t>
            </w:r>
            <w:proofErr w:type="spellEnd"/>
            <w:r w:rsidR="0076376F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на съществуващ такъв)</w:t>
            </w:r>
          </w:p>
        </w:tc>
        <w:tc>
          <w:tcPr>
            <w:tcW w:w="7405" w:type="dxa"/>
          </w:tcPr>
          <w:p w14:paraId="4866EF59" w14:textId="0D71CF24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Линк 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към действаща онлайн платформа/сайт;</w:t>
            </w:r>
          </w:p>
          <w:p w14:paraId="7CE20FD7" w14:textId="5F1392BC" w:rsidR="009E7808" w:rsidRPr="00FC0853" w:rsidRDefault="0076376F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С</w:t>
            </w:r>
            <w:r w:rsidR="009E7808"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правка за </w:t>
            </w:r>
            <w:r w:rsidR="009E7808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достигнатия брой представители на целевата група.</w:t>
            </w:r>
          </w:p>
        </w:tc>
      </w:tr>
      <w:tr w:rsidR="009E7808" w:rsidRPr="00FC0853" w14:paraId="21F5CC21" w14:textId="77777777" w:rsidTr="009E7808">
        <w:tc>
          <w:tcPr>
            <w:tcW w:w="2518" w:type="dxa"/>
            <w:shd w:val="clear" w:color="auto" w:fill="auto"/>
          </w:tcPr>
          <w:p w14:paraId="537B120D" w14:textId="77777777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Публикации в онлайн издания</w:t>
            </w:r>
          </w:p>
        </w:tc>
        <w:tc>
          <w:tcPr>
            <w:tcW w:w="7405" w:type="dxa"/>
          </w:tcPr>
          <w:p w14:paraId="77960567" w14:textId="4F6F6A0E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Копия на текстови</w:t>
            </w:r>
            <w:r w:rsidR="0076376F"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те</w:t>
            </w: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 публикации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, свързани с представянето и/или изпълнението на проекта (ако е приложимо);</w:t>
            </w:r>
          </w:p>
          <w:p w14:paraId="0F67FA56" w14:textId="494A8734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Линк 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към действаща онлайн платформа/сайт;</w:t>
            </w:r>
          </w:p>
          <w:p w14:paraId="22FB68F2" w14:textId="4A7E0571" w:rsidR="009E7808" w:rsidRPr="00FC0853" w:rsidRDefault="009E7808" w:rsidP="000D01C5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Текстова справка за 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достигнатия брой представители на целевата група,  в т.ч. по възрастови групи</w:t>
            </w:r>
          </w:p>
        </w:tc>
      </w:tr>
      <w:tr w:rsidR="009E7808" w:rsidRPr="00FC0853" w14:paraId="065BE37A" w14:textId="77777777" w:rsidTr="009E7808">
        <w:tc>
          <w:tcPr>
            <w:tcW w:w="2518" w:type="dxa"/>
            <w:shd w:val="clear" w:color="auto" w:fill="auto"/>
          </w:tcPr>
          <w:p w14:paraId="6DA4DB03" w14:textId="77777777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lastRenderedPageBreak/>
              <w:t>Аудио или видео материали</w:t>
            </w:r>
          </w:p>
        </w:tc>
        <w:tc>
          <w:tcPr>
            <w:tcW w:w="7405" w:type="dxa"/>
          </w:tcPr>
          <w:p w14:paraId="1D995B1A" w14:textId="00446D5D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Линк с качени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аудио/видео материалите; </w:t>
            </w:r>
          </w:p>
          <w:p w14:paraId="1F48AFF1" w14:textId="2D2A25BF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Удостоверение за броя излъчвания, 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издадено от разпространяващата медия, както и за достигнатия брой представители на целевата група</w:t>
            </w:r>
            <w:r w:rsidR="0076376F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(ако е приложимо);</w:t>
            </w:r>
          </w:p>
          <w:p w14:paraId="42926C92" w14:textId="77777777" w:rsidR="009E7808" w:rsidRPr="00FC0853" w:rsidRDefault="009E7808" w:rsidP="000D01C5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Анализ на </w:t>
            </w:r>
            <w:proofErr w:type="spellStart"/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гледаемост</w:t>
            </w:r>
            <w:proofErr w:type="spellEnd"/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 на съответната медия с цел доказване на постигнатия обхват на целевата група</w:t>
            </w:r>
          </w:p>
        </w:tc>
      </w:tr>
      <w:tr w:rsidR="009E7808" w:rsidRPr="00FC0853" w14:paraId="0016B17B" w14:textId="77777777" w:rsidTr="009E7808">
        <w:tc>
          <w:tcPr>
            <w:tcW w:w="2518" w:type="dxa"/>
            <w:shd w:val="clear" w:color="auto" w:fill="auto"/>
          </w:tcPr>
          <w:p w14:paraId="0E3268E9" w14:textId="77777777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Интернет банери</w:t>
            </w:r>
          </w:p>
        </w:tc>
        <w:tc>
          <w:tcPr>
            <w:tcW w:w="7405" w:type="dxa"/>
          </w:tcPr>
          <w:p w14:paraId="3EEF5EDA" w14:textId="1E668023" w:rsidR="009E7808" w:rsidRPr="00FC0853" w:rsidRDefault="009E7808" w:rsidP="000D01C5">
            <w:pPr>
              <w:jc w:val="both"/>
              <w:rPr>
                <w:rFonts w:ascii="Cambria" w:hAnsi="Cambria" w:cs="Times New Roman"/>
                <w:b/>
                <w:color w:val="FF0000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Удостоверение за броя излъчвания, 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издадено от разпространяващата медия, както и за достигнатия брой представители на целевата група</w:t>
            </w:r>
            <w:r w:rsidR="0076376F"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.</w:t>
            </w:r>
          </w:p>
        </w:tc>
      </w:tr>
      <w:tr w:rsidR="009E7808" w:rsidRPr="00FC0853" w14:paraId="524E6974" w14:textId="77777777" w:rsidTr="009E7808">
        <w:tc>
          <w:tcPr>
            <w:tcW w:w="2518" w:type="dxa"/>
            <w:shd w:val="clear" w:color="auto" w:fill="auto"/>
          </w:tcPr>
          <w:p w14:paraId="01A37ED3" w14:textId="77777777" w:rsidR="009E7808" w:rsidRPr="00FC0853" w:rsidRDefault="009E7808" w:rsidP="009E7808">
            <w:pPr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Мерки за информираност и публичност по Програмата и проекта като пресконференция/публикация/банер/билборд/аудио и видео материал/печатни и рекламни материали по проекта и др.</w:t>
            </w:r>
          </w:p>
        </w:tc>
        <w:tc>
          <w:tcPr>
            <w:tcW w:w="7405" w:type="dxa"/>
          </w:tcPr>
          <w:p w14:paraId="78450E89" w14:textId="77777777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Пресконференция: 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Обява в средства за масова информация и /или онлайн канали; присъствен списък; презентации; снимков/видео материал; отзиви за провеждането на събитието в средства за масова информация и/или онлайн канали (ако е приложимо);</w:t>
            </w:r>
          </w:p>
          <w:p w14:paraId="0C4B99DF" w14:textId="77777777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u w:val="single"/>
                <w:lang w:val="bg-BG"/>
              </w:rPr>
              <w:t>Публикация:</w:t>
            </w: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 xml:space="preserve"> 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Копия на публикации в медиите, свързани с представянето и изпълнението на проекта (ако е приложимо);</w:t>
            </w:r>
          </w:p>
          <w:p w14:paraId="4B5ABEBA" w14:textId="77777777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Списък с линкове към публикации (в електронни медии); </w:t>
            </w:r>
          </w:p>
          <w:p w14:paraId="7353C0AE" w14:textId="77777777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u w:val="single"/>
                <w:lang w:val="bg-BG"/>
              </w:rPr>
              <w:t>Аудио или видео материали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: Линк с качени материали;</w:t>
            </w:r>
          </w:p>
          <w:p w14:paraId="6F13CE9E" w14:textId="77777777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u w:val="single"/>
                <w:lang w:val="bg-BG"/>
              </w:rPr>
              <w:t>Банер/билборд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>: Проект на рекламно/информационно изображение/съдържание; снимков материал.</w:t>
            </w:r>
          </w:p>
          <w:p w14:paraId="65EA6388" w14:textId="77777777" w:rsidR="009E7808" w:rsidRPr="00FC0853" w:rsidRDefault="009E7808" w:rsidP="000D01C5">
            <w:pPr>
              <w:jc w:val="both"/>
              <w:rPr>
                <w:rFonts w:ascii="Cambria" w:hAnsi="Cambria" w:cs="Times New Roman"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bCs/>
                <w:sz w:val="24"/>
                <w:szCs w:val="24"/>
                <w:u w:val="single"/>
                <w:lang w:val="bg-BG"/>
              </w:rPr>
              <w:t xml:space="preserve">Информационен сайт: 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Линк към секция с проекта в съществуващия сайт/новосъздаден сайт. </w:t>
            </w:r>
          </w:p>
          <w:p w14:paraId="6BF9340B" w14:textId="77777777" w:rsidR="009E7808" w:rsidRPr="00FC0853" w:rsidRDefault="009E7808" w:rsidP="000D01C5">
            <w:pPr>
              <w:jc w:val="both"/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</w:pPr>
            <w:r w:rsidRPr="00FC0853">
              <w:rPr>
                <w:rFonts w:ascii="Cambria" w:hAnsi="Cambria" w:cs="Times New Roman"/>
                <w:b/>
                <w:sz w:val="24"/>
                <w:szCs w:val="24"/>
                <w:lang w:val="bg-BG"/>
              </w:rPr>
              <w:t>Други документи</w:t>
            </w:r>
            <w:r w:rsidRPr="00FC0853">
              <w:rPr>
                <w:rFonts w:ascii="Cambria" w:hAnsi="Cambria" w:cs="Times New Roman"/>
                <w:sz w:val="24"/>
                <w:szCs w:val="24"/>
                <w:lang w:val="bg-BG"/>
              </w:rPr>
              <w:t xml:space="preserve"> в зависимост от спецификата на дейностите по проекта.</w:t>
            </w:r>
          </w:p>
        </w:tc>
      </w:tr>
    </w:tbl>
    <w:p w14:paraId="1478952E" w14:textId="7F7C17E5" w:rsidR="009E7808" w:rsidRPr="00FC0853" w:rsidRDefault="009E7808" w:rsidP="00CB6D1C">
      <w:pPr>
        <w:spacing w:after="0"/>
        <w:jc w:val="both"/>
        <w:rPr>
          <w:rFonts w:ascii="Cambria" w:hAnsi="Cambria" w:cs="Times New Roman"/>
          <w:i/>
          <w:sz w:val="24"/>
          <w:szCs w:val="24"/>
          <w:lang w:val="bg-BG"/>
        </w:rPr>
      </w:pPr>
      <w:r w:rsidRPr="00FC0853">
        <w:rPr>
          <w:rFonts w:ascii="Cambria" w:hAnsi="Cambria" w:cs="Times New Roman"/>
          <w:i/>
          <w:sz w:val="24"/>
          <w:szCs w:val="24"/>
          <w:lang w:val="bg-BG"/>
        </w:rPr>
        <w:t xml:space="preserve">* В таблицата са посочени задължителният минимум документи, </w:t>
      </w:r>
      <w:r w:rsidR="00CB6D1C" w:rsidRPr="00FC0853">
        <w:rPr>
          <w:rFonts w:ascii="Cambria" w:hAnsi="Cambria" w:cs="Times New Roman"/>
          <w:i/>
          <w:sz w:val="24"/>
          <w:szCs w:val="24"/>
          <w:lang w:val="bg-BG"/>
        </w:rPr>
        <w:t xml:space="preserve">в зависимост от вида дейност, </w:t>
      </w:r>
      <w:r w:rsidRPr="00FC0853">
        <w:rPr>
          <w:rFonts w:ascii="Cambria" w:hAnsi="Cambria" w:cs="Times New Roman"/>
          <w:i/>
          <w:sz w:val="24"/>
          <w:szCs w:val="24"/>
          <w:lang w:val="bg-BG"/>
        </w:rPr>
        <w:t xml:space="preserve">удостоверяващи изпълнението на дейностите по проекта, които следва да бъдат представени към съдържателния отчет. </w:t>
      </w:r>
    </w:p>
    <w:p w14:paraId="1E928B0D" w14:textId="76ED2A97" w:rsidR="009E7808" w:rsidRPr="00FC0853" w:rsidRDefault="009E7808" w:rsidP="0022017A">
      <w:pPr>
        <w:spacing w:after="0"/>
        <w:jc w:val="both"/>
        <w:textAlignment w:val="center"/>
        <w:rPr>
          <w:rFonts w:ascii="Cambria" w:hAnsi="Cambria" w:cs="Times New Roman"/>
          <w:sz w:val="24"/>
          <w:szCs w:val="24"/>
          <w:lang w:val="bg-BG"/>
        </w:rPr>
      </w:pPr>
    </w:p>
    <w:p w14:paraId="0387DDE4" w14:textId="7F9E7187" w:rsidR="009E7808" w:rsidRPr="00FC0853" w:rsidRDefault="006B0407" w:rsidP="0022017A">
      <w:pPr>
        <w:spacing w:after="0"/>
        <w:jc w:val="both"/>
        <w:textAlignment w:val="center"/>
        <w:rPr>
          <w:rFonts w:ascii="Cambria" w:hAnsi="Cambria" w:cs="Times New Roman"/>
          <w:b/>
          <w:sz w:val="24"/>
          <w:szCs w:val="24"/>
          <w:lang w:val="bg-BG"/>
        </w:rPr>
      </w:pPr>
      <w:r>
        <w:rPr>
          <w:rFonts w:ascii="Cambria" w:hAnsi="Cambria" w:cs="Times New Roman"/>
          <w:b/>
          <w:sz w:val="24"/>
          <w:szCs w:val="24"/>
          <w:lang w:val="bg-BG"/>
        </w:rPr>
        <w:t>5</w:t>
      </w:r>
      <w:r w:rsidR="009E7808" w:rsidRPr="00FC0853">
        <w:rPr>
          <w:rFonts w:ascii="Cambria" w:hAnsi="Cambria" w:cs="Times New Roman"/>
          <w:b/>
          <w:sz w:val="24"/>
          <w:szCs w:val="24"/>
          <w:lang w:val="bg-BG"/>
        </w:rPr>
        <w:t>.2 Финансов отчет</w:t>
      </w:r>
    </w:p>
    <w:p w14:paraId="60D803B5" w14:textId="1B6F478E" w:rsidR="00CB6D1C" w:rsidRPr="00FC0853" w:rsidRDefault="007169BA" w:rsidP="0022017A">
      <w:pPr>
        <w:spacing w:after="0"/>
        <w:jc w:val="both"/>
        <w:textAlignment w:val="center"/>
        <w:rPr>
          <w:rFonts w:ascii="Cambria" w:hAnsi="Cambria" w:cs="Times New Roman"/>
          <w:sz w:val="24"/>
          <w:szCs w:val="24"/>
          <w:lang w:val="bg-BG"/>
        </w:rPr>
      </w:pPr>
      <w:r w:rsidRPr="00FC0853">
        <w:rPr>
          <w:rFonts w:ascii="Cambria" w:hAnsi="Cambria" w:cs="Times New Roman"/>
          <w:sz w:val="24"/>
          <w:szCs w:val="24"/>
          <w:lang w:val="bg-BG"/>
        </w:rPr>
        <w:t xml:space="preserve">Финансовият отчет </w:t>
      </w:r>
      <w:r w:rsidR="00BC6E79" w:rsidRPr="00FC0853">
        <w:rPr>
          <w:rFonts w:ascii="Cambria" w:hAnsi="Cambria" w:cs="Times New Roman"/>
          <w:sz w:val="24"/>
          <w:szCs w:val="24"/>
          <w:lang w:val="bg-BG"/>
        </w:rPr>
        <w:t xml:space="preserve">(Приложение </w:t>
      </w:r>
      <w:r w:rsidR="006A02D5" w:rsidRPr="00FC0853">
        <w:rPr>
          <w:rFonts w:ascii="Cambria" w:hAnsi="Cambria" w:cs="Times New Roman"/>
          <w:sz w:val="24"/>
          <w:szCs w:val="24"/>
          <w:lang w:val="bg-BG"/>
        </w:rPr>
        <w:t>№</w:t>
      </w:r>
      <w:r w:rsidR="002E5B16" w:rsidRPr="00FC0853">
        <w:rPr>
          <w:rFonts w:ascii="Cambria" w:hAnsi="Cambria" w:cs="Times New Roman"/>
          <w:sz w:val="24"/>
          <w:szCs w:val="24"/>
          <w:lang w:val="bg-BG"/>
        </w:rPr>
        <w:t>4</w:t>
      </w:r>
      <w:r w:rsidR="00260EC5" w:rsidRPr="00FC0853">
        <w:rPr>
          <w:rFonts w:ascii="Cambria" w:hAnsi="Cambria" w:cs="Times New Roman"/>
          <w:sz w:val="24"/>
          <w:szCs w:val="24"/>
          <w:lang w:val="bg-BG"/>
        </w:rPr>
        <w:t xml:space="preserve"> към Програм</w:t>
      </w:r>
      <w:r w:rsidR="001E5E01" w:rsidRPr="00FC0853">
        <w:rPr>
          <w:rFonts w:ascii="Cambria" w:hAnsi="Cambria" w:cs="Times New Roman"/>
          <w:sz w:val="24"/>
          <w:szCs w:val="24"/>
          <w:lang w:val="bg-BG"/>
        </w:rPr>
        <w:t>а</w:t>
      </w:r>
      <w:r w:rsidR="00260EC5" w:rsidRPr="00FC0853">
        <w:rPr>
          <w:rFonts w:ascii="Cambria" w:hAnsi="Cambria" w:cs="Times New Roman"/>
          <w:sz w:val="24"/>
          <w:szCs w:val="24"/>
          <w:lang w:val="bg-BG"/>
        </w:rPr>
        <w:t>та</w:t>
      </w:r>
      <w:r w:rsidR="00BC6E79" w:rsidRPr="00FC0853">
        <w:rPr>
          <w:rFonts w:ascii="Cambria" w:hAnsi="Cambria" w:cs="Times New Roman"/>
          <w:sz w:val="24"/>
          <w:szCs w:val="24"/>
          <w:lang w:val="bg-BG"/>
        </w:rPr>
        <w:t xml:space="preserve">) </w:t>
      </w:r>
      <w:r w:rsidRPr="00FC0853">
        <w:rPr>
          <w:rFonts w:ascii="Cambria" w:hAnsi="Cambria" w:cs="Times New Roman"/>
          <w:sz w:val="24"/>
          <w:szCs w:val="24"/>
          <w:lang w:val="bg-BG"/>
        </w:rPr>
        <w:t>съдържа пълна информация за извършените разходи по одобрения бюджет</w:t>
      </w:r>
      <w:r w:rsidR="00ED1BCA" w:rsidRPr="00FC0853">
        <w:rPr>
          <w:rFonts w:ascii="Cambria" w:hAnsi="Cambria" w:cs="Times New Roman"/>
          <w:sz w:val="24"/>
          <w:szCs w:val="24"/>
          <w:lang w:val="bg-BG"/>
        </w:rPr>
        <w:t>, разписан в План-сметката на разходите (Приложение №2</w:t>
      </w:r>
      <w:r w:rsidR="00260EC5" w:rsidRPr="00FC0853">
        <w:rPr>
          <w:rFonts w:ascii="Cambria" w:hAnsi="Cambria" w:cs="Times New Roman"/>
          <w:sz w:val="24"/>
          <w:szCs w:val="24"/>
          <w:lang w:val="bg-BG"/>
        </w:rPr>
        <w:t xml:space="preserve"> към Програмата</w:t>
      </w:r>
      <w:r w:rsidR="00ED1BCA" w:rsidRPr="00FC0853">
        <w:rPr>
          <w:rFonts w:ascii="Cambria" w:hAnsi="Cambria" w:cs="Times New Roman"/>
          <w:sz w:val="24"/>
          <w:szCs w:val="24"/>
          <w:lang w:val="bg-BG"/>
        </w:rPr>
        <w:t>)</w:t>
      </w:r>
      <w:r w:rsidRPr="00FC0853">
        <w:rPr>
          <w:rFonts w:ascii="Cambria" w:hAnsi="Cambria" w:cs="Times New Roman"/>
          <w:sz w:val="24"/>
          <w:szCs w:val="24"/>
          <w:lang w:val="bg-BG"/>
        </w:rPr>
        <w:t xml:space="preserve">, като към него </w:t>
      </w:r>
      <w:r w:rsidRPr="00FC0853">
        <w:rPr>
          <w:rFonts w:ascii="Cambria" w:hAnsi="Cambria" w:cs="Times New Roman"/>
          <w:b/>
          <w:sz w:val="24"/>
          <w:szCs w:val="24"/>
          <w:lang w:val="bg-BG"/>
        </w:rPr>
        <w:t>задължително</w:t>
      </w:r>
      <w:r w:rsidRPr="00FC0853">
        <w:rPr>
          <w:rFonts w:ascii="Cambria" w:hAnsi="Cambria" w:cs="Times New Roman"/>
          <w:sz w:val="24"/>
          <w:szCs w:val="24"/>
          <w:lang w:val="bg-BG"/>
        </w:rPr>
        <w:t xml:space="preserve"> се прилагат </w:t>
      </w:r>
      <w:r w:rsidRPr="00FC0853">
        <w:rPr>
          <w:rFonts w:ascii="Cambria" w:hAnsi="Cambria" w:cs="Times New Roman"/>
          <w:b/>
          <w:sz w:val="24"/>
          <w:szCs w:val="24"/>
          <w:lang w:val="bg-BG"/>
        </w:rPr>
        <w:t xml:space="preserve">заверени </w:t>
      </w:r>
      <w:r w:rsidR="00BC6E79" w:rsidRPr="00FC0853">
        <w:rPr>
          <w:rFonts w:ascii="Cambria" w:hAnsi="Cambria" w:cs="Times New Roman"/>
          <w:b/>
          <w:sz w:val="24"/>
          <w:szCs w:val="24"/>
          <w:lang w:val="bg-BG"/>
        </w:rPr>
        <w:t>копия</w:t>
      </w:r>
      <w:r w:rsidR="00BC6E79" w:rsidRPr="00FC0853">
        <w:rPr>
          <w:rFonts w:ascii="Cambria" w:hAnsi="Cambria" w:cs="Times New Roman"/>
          <w:sz w:val="24"/>
          <w:szCs w:val="24"/>
          <w:lang w:val="bg-BG"/>
        </w:rPr>
        <w:t xml:space="preserve"> </w:t>
      </w:r>
      <w:r w:rsidRPr="00FC0853">
        <w:rPr>
          <w:rFonts w:ascii="Cambria" w:hAnsi="Cambria" w:cs="Times New Roman"/>
          <w:sz w:val="24"/>
          <w:szCs w:val="24"/>
          <w:lang w:val="bg-BG"/>
        </w:rPr>
        <w:t>(вярно с оригинала, подпис, печат)</w:t>
      </w:r>
      <w:r w:rsidR="006A02D5" w:rsidRPr="00FC0853">
        <w:rPr>
          <w:rFonts w:ascii="Cambria" w:hAnsi="Cambria" w:cs="Times New Roman"/>
          <w:sz w:val="24"/>
          <w:szCs w:val="24"/>
          <w:lang w:val="bg-BG"/>
        </w:rPr>
        <w:t xml:space="preserve"> и неофициален превод (подписан от представител на </w:t>
      </w:r>
      <w:proofErr w:type="spellStart"/>
      <w:r w:rsidR="006A02D5" w:rsidRPr="00FC0853">
        <w:rPr>
          <w:rFonts w:ascii="Cambria" w:hAnsi="Cambria" w:cs="Times New Roman"/>
          <w:sz w:val="24"/>
          <w:szCs w:val="24"/>
          <w:lang w:val="bg-BG"/>
        </w:rPr>
        <w:t>бенефициера</w:t>
      </w:r>
      <w:proofErr w:type="spellEnd"/>
      <w:r w:rsidR="006A02D5" w:rsidRPr="00FC0853">
        <w:rPr>
          <w:rFonts w:ascii="Cambria" w:hAnsi="Cambria" w:cs="Times New Roman"/>
          <w:sz w:val="24"/>
          <w:szCs w:val="24"/>
          <w:lang w:val="bg-BG"/>
        </w:rPr>
        <w:t>)</w:t>
      </w:r>
      <w:r w:rsidRPr="00FC0853">
        <w:rPr>
          <w:rFonts w:ascii="Cambria" w:hAnsi="Cambria" w:cs="Times New Roman"/>
          <w:sz w:val="24"/>
          <w:szCs w:val="24"/>
          <w:lang w:val="bg-BG"/>
        </w:rPr>
        <w:t xml:space="preserve"> на </w:t>
      </w:r>
      <w:proofErr w:type="spellStart"/>
      <w:r w:rsidRPr="00FC0853">
        <w:rPr>
          <w:rFonts w:ascii="Cambria" w:hAnsi="Cambria" w:cs="Times New Roman"/>
          <w:sz w:val="24"/>
          <w:szCs w:val="24"/>
          <w:lang w:val="bg-BG"/>
        </w:rPr>
        <w:t>разходо</w:t>
      </w:r>
      <w:proofErr w:type="spellEnd"/>
      <w:r w:rsidRPr="00FC0853">
        <w:rPr>
          <w:rFonts w:ascii="Cambria" w:hAnsi="Cambria" w:cs="Times New Roman"/>
          <w:sz w:val="24"/>
          <w:szCs w:val="24"/>
          <w:lang w:val="bg-BG"/>
        </w:rPr>
        <w:t>-оправдателни</w:t>
      </w:r>
      <w:r w:rsidR="00BC6E79" w:rsidRPr="00FC0853">
        <w:rPr>
          <w:rFonts w:ascii="Cambria" w:hAnsi="Cambria" w:cs="Times New Roman"/>
          <w:sz w:val="24"/>
          <w:szCs w:val="24"/>
          <w:lang w:val="bg-BG"/>
        </w:rPr>
        <w:t>те</w:t>
      </w:r>
      <w:r w:rsidRPr="00FC0853">
        <w:rPr>
          <w:rFonts w:ascii="Cambria" w:hAnsi="Cambria" w:cs="Times New Roman"/>
          <w:sz w:val="24"/>
          <w:szCs w:val="24"/>
          <w:lang w:val="bg-BG"/>
        </w:rPr>
        <w:t xml:space="preserve"> документи</w:t>
      </w:r>
      <w:r w:rsidR="001B16D8">
        <w:rPr>
          <w:rFonts w:ascii="Cambria" w:hAnsi="Cambria" w:cs="Times New Roman"/>
          <w:sz w:val="24"/>
          <w:szCs w:val="24"/>
          <w:lang w:val="bg-BG"/>
        </w:rPr>
        <w:t>.</w:t>
      </w:r>
      <w:bookmarkStart w:id="6" w:name="_GoBack"/>
      <w:bookmarkEnd w:id="6"/>
    </w:p>
    <w:p w14:paraId="4F8A73FF" w14:textId="77777777" w:rsidR="00113332" w:rsidRPr="006B0407" w:rsidRDefault="00113332" w:rsidP="006B0407">
      <w:pPr>
        <w:jc w:val="both"/>
        <w:rPr>
          <w:rFonts w:ascii="Cambria" w:hAnsi="Cambria"/>
          <w:sz w:val="24"/>
          <w:szCs w:val="24"/>
          <w:lang w:val="bg-BG"/>
        </w:rPr>
      </w:pPr>
    </w:p>
    <w:sectPr w:rsidR="00113332" w:rsidRPr="006B040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4CD72" w14:textId="77777777" w:rsidR="00C13AA7" w:rsidRDefault="00C13AA7" w:rsidP="003133F3">
      <w:pPr>
        <w:spacing w:after="0" w:line="240" w:lineRule="auto"/>
      </w:pPr>
      <w:r>
        <w:separator/>
      </w:r>
    </w:p>
  </w:endnote>
  <w:endnote w:type="continuationSeparator" w:id="0">
    <w:p w14:paraId="73112880" w14:textId="77777777" w:rsidR="00C13AA7" w:rsidRDefault="00C13AA7" w:rsidP="0031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7331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85FFA8" w14:textId="3F8CB00F" w:rsidR="00076DA7" w:rsidRDefault="00076D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2502A" w14:textId="77777777" w:rsidR="00076DA7" w:rsidRDefault="00076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28F61" w14:textId="77777777" w:rsidR="00C13AA7" w:rsidRDefault="00C13AA7" w:rsidP="003133F3">
      <w:pPr>
        <w:spacing w:after="0" w:line="240" w:lineRule="auto"/>
      </w:pPr>
      <w:r>
        <w:separator/>
      </w:r>
    </w:p>
  </w:footnote>
  <w:footnote w:type="continuationSeparator" w:id="0">
    <w:p w14:paraId="77114E37" w14:textId="77777777" w:rsidR="00C13AA7" w:rsidRDefault="00C13AA7" w:rsidP="0031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10254" w14:textId="60D6D223" w:rsidR="00E32179" w:rsidRPr="000D3225" w:rsidRDefault="00313CBD" w:rsidP="00D158BE">
    <w:pPr>
      <w:pStyle w:val="Header"/>
      <w:jc w:val="right"/>
      <w:rPr>
        <w:rFonts w:ascii="Cambria" w:hAnsi="Cambria"/>
        <w:b/>
        <w:i/>
        <w:sz w:val="24"/>
        <w:szCs w:val="24"/>
        <w:lang w:val="bg-BG"/>
      </w:rPr>
    </w:pPr>
    <w:r w:rsidRPr="000D3225">
      <w:rPr>
        <w:rFonts w:ascii="Cambria" w:hAnsi="Cambria"/>
        <w:b/>
        <w:i/>
        <w:sz w:val="24"/>
        <w:szCs w:val="24"/>
        <w:lang w:val="bg-BG"/>
      </w:rPr>
      <w:t xml:space="preserve">Приложение №1 към чл.4, ал.1 </w:t>
    </w:r>
    <w:r w:rsidR="00F817A1" w:rsidRPr="000D3225">
      <w:rPr>
        <w:rFonts w:ascii="Cambria" w:hAnsi="Cambria"/>
        <w:b/>
        <w:i/>
        <w:sz w:val="24"/>
        <w:szCs w:val="24"/>
        <w:lang w:val="bg-BG"/>
      </w:rPr>
      <w:t>от Вътрешните правила</w:t>
    </w:r>
  </w:p>
  <w:p w14:paraId="703D6310" w14:textId="77777777" w:rsidR="002E5B16" w:rsidRPr="00D158BE" w:rsidRDefault="002E5B16" w:rsidP="00D158BE">
    <w:pPr>
      <w:pStyle w:val="Header"/>
      <w:jc w:val="right"/>
      <w:rPr>
        <w:rFonts w:ascii="Cambria" w:hAnsi="Cambria"/>
        <w:i/>
        <w:sz w:val="24"/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D3B"/>
    <w:multiLevelType w:val="hybridMultilevel"/>
    <w:tmpl w:val="780C0520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7A5071"/>
    <w:multiLevelType w:val="hybridMultilevel"/>
    <w:tmpl w:val="420C16DA"/>
    <w:lvl w:ilvl="0" w:tplc="D82A80F2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595F"/>
    <w:multiLevelType w:val="hybridMultilevel"/>
    <w:tmpl w:val="ED6CDDCC"/>
    <w:lvl w:ilvl="0" w:tplc="0402001B">
      <w:start w:val="1"/>
      <w:numFmt w:val="lowerRoman"/>
      <w:lvlText w:val="%1."/>
      <w:lvlJc w:val="righ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A80ADD"/>
    <w:multiLevelType w:val="hybridMultilevel"/>
    <w:tmpl w:val="056C8162"/>
    <w:lvl w:ilvl="0" w:tplc="D82A80F2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01F61"/>
    <w:multiLevelType w:val="hybridMultilevel"/>
    <w:tmpl w:val="FD486848"/>
    <w:lvl w:ilvl="0" w:tplc="0402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220D720D"/>
    <w:multiLevelType w:val="hybridMultilevel"/>
    <w:tmpl w:val="618E1716"/>
    <w:lvl w:ilvl="0" w:tplc="0402000F">
      <w:start w:val="1"/>
      <w:numFmt w:val="decimal"/>
      <w:lvlText w:val="%1."/>
      <w:lvlJc w:val="left"/>
      <w:pPr>
        <w:ind w:left="1277" w:hanging="360"/>
      </w:pPr>
    </w:lvl>
    <w:lvl w:ilvl="1" w:tplc="04020019" w:tentative="1">
      <w:start w:val="1"/>
      <w:numFmt w:val="lowerLetter"/>
      <w:lvlText w:val="%2."/>
      <w:lvlJc w:val="left"/>
      <w:pPr>
        <w:ind w:left="1997" w:hanging="360"/>
      </w:pPr>
    </w:lvl>
    <w:lvl w:ilvl="2" w:tplc="0402001B" w:tentative="1">
      <w:start w:val="1"/>
      <w:numFmt w:val="lowerRoman"/>
      <w:lvlText w:val="%3."/>
      <w:lvlJc w:val="right"/>
      <w:pPr>
        <w:ind w:left="2717" w:hanging="180"/>
      </w:pPr>
    </w:lvl>
    <w:lvl w:ilvl="3" w:tplc="0402000F" w:tentative="1">
      <w:start w:val="1"/>
      <w:numFmt w:val="decimal"/>
      <w:lvlText w:val="%4."/>
      <w:lvlJc w:val="left"/>
      <w:pPr>
        <w:ind w:left="3437" w:hanging="360"/>
      </w:pPr>
    </w:lvl>
    <w:lvl w:ilvl="4" w:tplc="04020019" w:tentative="1">
      <w:start w:val="1"/>
      <w:numFmt w:val="lowerLetter"/>
      <w:lvlText w:val="%5."/>
      <w:lvlJc w:val="left"/>
      <w:pPr>
        <w:ind w:left="4157" w:hanging="360"/>
      </w:pPr>
    </w:lvl>
    <w:lvl w:ilvl="5" w:tplc="0402001B" w:tentative="1">
      <w:start w:val="1"/>
      <w:numFmt w:val="lowerRoman"/>
      <w:lvlText w:val="%6."/>
      <w:lvlJc w:val="right"/>
      <w:pPr>
        <w:ind w:left="4877" w:hanging="180"/>
      </w:pPr>
    </w:lvl>
    <w:lvl w:ilvl="6" w:tplc="0402000F" w:tentative="1">
      <w:start w:val="1"/>
      <w:numFmt w:val="decimal"/>
      <w:lvlText w:val="%7."/>
      <w:lvlJc w:val="left"/>
      <w:pPr>
        <w:ind w:left="5597" w:hanging="360"/>
      </w:pPr>
    </w:lvl>
    <w:lvl w:ilvl="7" w:tplc="04020019" w:tentative="1">
      <w:start w:val="1"/>
      <w:numFmt w:val="lowerLetter"/>
      <w:lvlText w:val="%8."/>
      <w:lvlJc w:val="left"/>
      <w:pPr>
        <w:ind w:left="6317" w:hanging="360"/>
      </w:pPr>
    </w:lvl>
    <w:lvl w:ilvl="8" w:tplc="0402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6" w15:restartNumberingAfterBreak="0">
    <w:nsid w:val="243078DE"/>
    <w:multiLevelType w:val="hybridMultilevel"/>
    <w:tmpl w:val="E27A0DE2"/>
    <w:lvl w:ilvl="0" w:tplc="EB9451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7F81AB8"/>
    <w:multiLevelType w:val="hybridMultilevel"/>
    <w:tmpl w:val="ACA6D0A0"/>
    <w:lvl w:ilvl="0" w:tplc="60565C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2B1A73"/>
    <w:multiLevelType w:val="hybridMultilevel"/>
    <w:tmpl w:val="CC9C1BFE"/>
    <w:lvl w:ilvl="0" w:tplc="D82A80F2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35445"/>
    <w:multiLevelType w:val="hybridMultilevel"/>
    <w:tmpl w:val="9BD8287E"/>
    <w:lvl w:ilvl="0" w:tplc="7DC8F35C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33" w:hanging="360"/>
      </w:pPr>
    </w:lvl>
    <w:lvl w:ilvl="2" w:tplc="0402001B" w:tentative="1">
      <w:start w:val="1"/>
      <w:numFmt w:val="lowerRoman"/>
      <w:lvlText w:val="%3."/>
      <w:lvlJc w:val="right"/>
      <w:pPr>
        <w:ind w:left="1953" w:hanging="180"/>
      </w:pPr>
    </w:lvl>
    <w:lvl w:ilvl="3" w:tplc="0402000F" w:tentative="1">
      <w:start w:val="1"/>
      <w:numFmt w:val="decimal"/>
      <w:lvlText w:val="%4."/>
      <w:lvlJc w:val="left"/>
      <w:pPr>
        <w:ind w:left="2673" w:hanging="360"/>
      </w:pPr>
    </w:lvl>
    <w:lvl w:ilvl="4" w:tplc="04020019" w:tentative="1">
      <w:start w:val="1"/>
      <w:numFmt w:val="lowerLetter"/>
      <w:lvlText w:val="%5."/>
      <w:lvlJc w:val="left"/>
      <w:pPr>
        <w:ind w:left="3393" w:hanging="360"/>
      </w:pPr>
    </w:lvl>
    <w:lvl w:ilvl="5" w:tplc="0402001B" w:tentative="1">
      <w:start w:val="1"/>
      <w:numFmt w:val="lowerRoman"/>
      <w:lvlText w:val="%6."/>
      <w:lvlJc w:val="right"/>
      <w:pPr>
        <w:ind w:left="4113" w:hanging="180"/>
      </w:pPr>
    </w:lvl>
    <w:lvl w:ilvl="6" w:tplc="0402000F" w:tentative="1">
      <w:start w:val="1"/>
      <w:numFmt w:val="decimal"/>
      <w:lvlText w:val="%7."/>
      <w:lvlJc w:val="left"/>
      <w:pPr>
        <w:ind w:left="4833" w:hanging="360"/>
      </w:pPr>
    </w:lvl>
    <w:lvl w:ilvl="7" w:tplc="04020019" w:tentative="1">
      <w:start w:val="1"/>
      <w:numFmt w:val="lowerLetter"/>
      <w:lvlText w:val="%8."/>
      <w:lvlJc w:val="left"/>
      <w:pPr>
        <w:ind w:left="5553" w:hanging="360"/>
      </w:pPr>
    </w:lvl>
    <w:lvl w:ilvl="8" w:tplc="0402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0" w15:restartNumberingAfterBreak="0">
    <w:nsid w:val="346D75C4"/>
    <w:multiLevelType w:val="hybridMultilevel"/>
    <w:tmpl w:val="669AB63E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2B527D0"/>
    <w:multiLevelType w:val="hybridMultilevel"/>
    <w:tmpl w:val="067288E6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E261A43"/>
    <w:multiLevelType w:val="multilevel"/>
    <w:tmpl w:val="E72E88A8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13" w15:restartNumberingAfterBreak="0">
    <w:nsid w:val="651D4717"/>
    <w:multiLevelType w:val="hybridMultilevel"/>
    <w:tmpl w:val="E34ED13A"/>
    <w:lvl w:ilvl="0" w:tplc="1C986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4C31D7"/>
    <w:multiLevelType w:val="hybridMultilevel"/>
    <w:tmpl w:val="0BB47068"/>
    <w:lvl w:ilvl="0" w:tplc="0402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632BC"/>
    <w:multiLevelType w:val="hybridMultilevel"/>
    <w:tmpl w:val="0C8E1782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8827C4"/>
    <w:multiLevelType w:val="hybridMultilevel"/>
    <w:tmpl w:val="9BDCDD7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404E6C"/>
    <w:multiLevelType w:val="hybridMultilevel"/>
    <w:tmpl w:val="A4E6800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D29FE2">
      <w:start w:val="1"/>
      <w:numFmt w:val="decimal"/>
      <w:lvlText w:val="%2."/>
      <w:lvlJc w:val="left"/>
      <w:pPr>
        <w:ind w:left="1800" w:hanging="360"/>
      </w:pPr>
      <w:rPr>
        <w:rFonts w:ascii="Cambria" w:eastAsiaTheme="minorHAnsi" w:hAnsi="Cambria" w:cstheme="minorBidi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13"/>
  </w:num>
  <w:num w:numId="5">
    <w:abstractNumId w:val="1"/>
  </w:num>
  <w:num w:numId="6">
    <w:abstractNumId w:val="8"/>
  </w:num>
  <w:num w:numId="7">
    <w:abstractNumId w:val="16"/>
  </w:num>
  <w:num w:numId="8">
    <w:abstractNumId w:val="10"/>
  </w:num>
  <w:num w:numId="9">
    <w:abstractNumId w:val="11"/>
  </w:num>
  <w:num w:numId="10">
    <w:abstractNumId w:val="15"/>
  </w:num>
  <w:num w:numId="11">
    <w:abstractNumId w:val="0"/>
  </w:num>
  <w:num w:numId="12">
    <w:abstractNumId w:val="14"/>
  </w:num>
  <w:num w:numId="13">
    <w:abstractNumId w:val="3"/>
  </w:num>
  <w:num w:numId="14">
    <w:abstractNumId w:val="2"/>
  </w:num>
  <w:num w:numId="15">
    <w:abstractNumId w:val="4"/>
  </w:num>
  <w:num w:numId="16">
    <w:abstractNumId w:val="9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42"/>
    <w:rsid w:val="00001505"/>
    <w:rsid w:val="00007A9E"/>
    <w:rsid w:val="000151E0"/>
    <w:rsid w:val="0003110D"/>
    <w:rsid w:val="000669D8"/>
    <w:rsid w:val="00074287"/>
    <w:rsid w:val="00075EC7"/>
    <w:rsid w:val="00076DA7"/>
    <w:rsid w:val="000849F9"/>
    <w:rsid w:val="000A46DB"/>
    <w:rsid w:val="000C3218"/>
    <w:rsid w:val="000D0ED1"/>
    <w:rsid w:val="000D3225"/>
    <w:rsid w:val="00101372"/>
    <w:rsid w:val="00113332"/>
    <w:rsid w:val="00123E96"/>
    <w:rsid w:val="00132401"/>
    <w:rsid w:val="001442FD"/>
    <w:rsid w:val="00155AF0"/>
    <w:rsid w:val="001769CA"/>
    <w:rsid w:val="001A25AE"/>
    <w:rsid w:val="001B16D8"/>
    <w:rsid w:val="001C4B80"/>
    <w:rsid w:val="001E5E01"/>
    <w:rsid w:val="001F64F6"/>
    <w:rsid w:val="001F6DF4"/>
    <w:rsid w:val="0020039D"/>
    <w:rsid w:val="00203AA5"/>
    <w:rsid w:val="0022017A"/>
    <w:rsid w:val="00230B6B"/>
    <w:rsid w:val="00245EA2"/>
    <w:rsid w:val="00260EC5"/>
    <w:rsid w:val="00261C94"/>
    <w:rsid w:val="002B72C3"/>
    <w:rsid w:val="002C1648"/>
    <w:rsid w:val="002E3DB0"/>
    <w:rsid w:val="002E5B16"/>
    <w:rsid w:val="00306B73"/>
    <w:rsid w:val="003133F3"/>
    <w:rsid w:val="00313CBD"/>
    <w:rsid w:val="003148DA"/>
    <w:rsid w:val="00316CB1"/>
    <w:rsid w:val="00336D9D"/>
    <w:rsid w:val="0036541C"/>
    <w:rsid w:val="00373A7C"/>
    <w:rsid w:val="00385B4A"/>
    <w:rsid w:val="003A40C9"/>
    <w:rsid w:val="003C4C84"/>
    <w:rsid w:val="003E6F6B"/>
    <w:rsid w:val="00404B05"/>
    <w:rsid w:val="00411880"/>
    <w:rsid w:val="00460956"/>
    <w:rsid w:val="00486E74"/>
    <w:rsid w:val="004B3DAA"/>
    <w:rsid w:val="004C41B1"/>
    <w:rsid w:val="004C46A8"/>
    <w:rsid w:val="004F231A"/>
    <w:rsid w:val="00531356"/>
    <w:rsid w:val="00553532"/>
    <w:rsid w:val="0056680B"/>
    <w:rsid w:val="00571182"/>
    <w:rsid w:val="00580343"/>
    <w:rsid w:val="00597773"/>
    <w:rsid w:val="005C13E5"/>
    <w:rsid w:val="005C5067"/>
    <w:rsid w:val="005C673B"/>
    <w:rsid w:val="00634D47"/>
    <w:rsid w:val="0064334F"/>
    <w:rsid w:val="00656E19"/>
    <w:rsid w:val="00674FB6"/>
    <w:rsid w:val="00686C52"/>
    <w:rsid w:val="00697543"/>
    <w:rsid w:val="0069778B"/>
    <w:rsid w:val="006A02D5"/>
    <w:rsid w:val="006A3AD9"/>
    <w:rsid w:val="006A70A3"/>
    <w:rsid w:val="006B0407"/>
    <w:rsid w:val="006C4C61"/>
    <w:rsid w:val="006F7CA5"/>
    <w:rsid w:val="00711A36"/>
    <w:rsid w:val="007128C6"/>
    <w:rsid w:val="007169BA"/>
    <w:rsid w:val="0076376F"/>
    <w:rsid w:val="00764B9D"/>
    <w:rsid w:val="00782AFD"/>
    <w:rsid w:val="00794402"/>
    <w:rsid w:val="007C5FC3"/>
    <w:rsid w:val="00801FFD"/>
    <w:rsid w:val="008218DB"/>
    <w:rsid w:val="0084349A"/>
    <w:rsid w:val="0085599A"/>
    <w:rsid w:val="00855CC2"/>
    <w:rsid w:val="008B0327"/>
    <w:rsid w:val="008B109F"/>
    <w:rsid w:val="008B4938"/>
    <w:rsid w:val="008E3245"/>
    <w:rsid w:val="008F18B9"/>
    <w:rsid w:val="00926555"/>
    <w:rsid w:val="00935A40"/>
    <w:rsid w:val="00936891"/>
    <w:rsid w:val="0094766A"/>
    <w:rsid w:val="00947829"/>
    <w:rsid w:val="009C0B53"/>
    <w:rsid w:val="009C7B59"/>
    <w:rsid w:val="009E7808"/>
    <w:rsid w:val="009F5D4E"/>
    <w:rsid w:val="00A01B62"/>
    <w:rsid w:val="00A02CE2"/>
    <w:rsid w:val="00A30230"/>
    <w:rsid w:val="00A42068"/>
    <w:rsid w:val="00A62106"/>
    <w:rsid w:val="00A91659"/>
    <w:rsid w:val="00A93CD5"/>
    <w:rsid w:val="00AB1C38"/>
    <w:rsid w:val="00AD146E"/>
    <w:rsid w:val="00AD211D"/>
    <w:rsid w:val="00AD72ED"/>
    <w:rsid w:val="00B30AB6"/>
    <w:rsid w:val="00B36DD3"/>
    <w:rsid w:val="00B669C5"/>
    <w:rsid w:val="00B83377"/>
    <w:rsid w:val="00BB16E4"/>
    <w:rsid w:val="00BC6E79"/>
    <w:rsid w:val="00BD2DA5"/>
    <w:rsid w:val="00BE1D3B"/>
    <w:rsid w:val="00BE734D"/>
    <w:rsid w:val="00C13AA7"/>
    <w:rsid w:val="00C166C5"/>
    <w:rsid w:val="00C71374"/>
    <w:rsid w:val="00CB6D1C"/>
    <w:rsid w:val="00CE5B8C"/>
    <w:rsid w:val="00CF4782"/>
    <w:rsid w:val="00D158BE"/>
    <w:rsid w:val="00D21504"/>
    <w:rsid w:val="00D331B9"/>
    <w:rsid w:val="00D360D8"/>
    <w:rsid w:val="00D76769"/>
    <w:rsid w:val="00D80BDF"/>
    <w:rsid w:val="00D973E2"/>
    <w:rsid w:val="00DB153D"/>
    <w:rsid w:val="00DE3D2C"/>
    <w:rsid w:val="00E30C3F"/>
    <w:rsid w:val="00E32179"/>
    <w:rsid w:val="00E360B7"/>
    <w:rsid w:val="00E36808"/>
    <w:rsid w:val="00E50830"/>
    <w:rsid w:val="00E52384"/>
    <w:rsid w:val="00E70042"/>
    <w:rsid w:val="00E75F07"/>
    <w:rsid w:val="00EC0E51"/>
    <w:rsid w:val="00EC10F3"/>
    <w:rsid w:val="00ED1BCA"/>
    <w:rsid w:val="00ED663F"/>
    <w:rsid w:val="00F3244B"/>
    <w:rsid w:val="00F3733D"/>
    <w:rsid w:val="00F41E74"/>
    <w:rsid w:val="00F44A7F"/>
    <w:rsid w:val="00F44DB5"/>
    <w:rsid w:val="00F55B56"/>
    <w:rsid w:val="00F71FD4"/>
    <w:rsid w:val="00F73702"/>
    <w:rsid w:val="00F817A1"/>
    <w:rsid w:val="00FA17FF"/>
    <w:rsid w:val="00FC0853"/>
    <w:rsid w:val="00FD514A"/>
    <w:rsid w:val="00FE084A"/>
    <w:rsid w:val="00FF36C2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C644A"/>
  <w15:chartTrackingRefBased/>
  <w15:docId w15:val="{0806DADB-F690-43FE-9964-DB660FDF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042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5A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76769"/>
    <w:pPr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76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3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3F3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133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3F3"/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244B"/>
    <w:pPr>
      <w:spacing w:after="0" w:line="240" w:lineRule="auto"/>
    </w:pPr>
    <w:rPr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244B"/>
    <w:rPr>
      <w:rFonts w:eastAsiaTheme="minorEastAsia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3244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35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A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A40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A40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40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Default">
    <w:name w:val="Default"/>
    <w:rsid w:val="00E30C3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2414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Iliyana Chakarova</dc:creator>
  <cp:keywords/>
  <dc:description/>
  <cp:lastModifiedBy>Maria Shteryanova</cp:lastModifiedBy>
  <cp:revision>16</cp:revision>
  <cp:lastPrinted>2025-06-02T07:04:00Z</cp:lastPrinted>
  <dcterms:created xsi:type="dcterms:W3CDTF">2025-07-11T10:16:00Z</dcterms:created>
  <dcterms:modified xsi:type="dcterms:W3CDTF">2025-07-23T13:40:00Z</dcterms:modified>
</cp:coreProperties>
</file>